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16F926" w14:textId="7938A60F" w:rsidR="001D5B16" w:rsidRDefault="001D5B16" w:rsidP="001D5B16">
      <w:pPr>
        <w:tabs>
          <w:tab w:val="left" w:pos="1440"/>
        </w:tabs>
        <w:spacing w:after="60"/>
        <w:jc w:val="center"/>
        <w:rPr>
          <w:b/>
          <w:bCs/>
        </w:rPr>
      </w:pPr>
      <w:r w:rsidRPr="009C3E4E">
        <w:rPr>
          <w:b/>
          <w:bCs/>
          <w:sz w:val="28"/>
          <w:szCs w:val="28"/>
        </w:rPr>
        <w:t>MEMO TO FILE</w:t>
      </w:r>
      <w:r>
        <w:rPr>
          <w:b/>
          <w:bCs/>
          <w:sz w:val="28"/>
          <w:szCs w:val="28"/>
        </w:rPr>
        <w:t>:</w:t>
      </w:r>
      <w:r w:rsidRPr="009C3E4E">
        <w:rPr>
          <w:b/>
          <w:bCs/>
          <w:sz w:val="28"/>
          <w:szCs w:val="28"/>
        </w:rPr>
        <w:t xml:space="preserve"> NOFO I</w:t>
      </w:r>
      <w:r>
        <w:rPr>
          <w:b/>
          <w:bCs/>
          <w:sz w:val="28"/>
          <w:szCs w:val="28"/>
        </w:rPr>
        <w:t>mpacts</w:t>
      </w:r>
      <w:r w:rsidRPr="009C3E4E">
        <w:rPr>
          <w:b/>
          <w:bCs/>
          <w:sz w:val="28"/>
          <w:szCs w:val="28"/>
        </w:rPr>
        <w:t xml:space="preserve"> #</w:t>
      </w:r>
      <w:r>
        <w:rPr>
          <w:b/>
          <w:bCs/>
          <w:sz w:val="28"/>
          <w:szCs w:val="28"/>
        </w:rPr>
        <w:t>1 – Catholic Charities</w:t>
      </w:r>
    </w:p>
    <w:p w14:paraId="0731824E" w14:textId="77777777" w:rsidR="001D5B16" w:rsidRDefault="001D5B16">
      <w:pPr>
        <w:tabs>
          <w:tab w:val="left" w:pos="1440"/>
        </w:tabs>
        <w:spacing w:after="60"/>
        <w:rPr>
          <w:b/>
          <w:bCs/>
        </w:rPr>
      </w:pPr>
    </w:p>
    <w:p w14:paraId="6FC9D576" w14:textId="4A61060A" w:rsidR="00A61CD8" w:rsidRDefault="00BB5315">
      <w:pPr>
        <w:tabs>
          <w:tab w:val="left" w:pos="1440"/>
        </w:tabs>
        <w:spacing w:after="60"/>
      </w:pPr>
      <w:r>
        <w:rPr>
          <w:b/>
          <w:bCs/>
        </w:rPr>
        <w:t>FROM:</w:t>
      </w:r>
      <w:r>
        <w:tab/>
        <w:t>Gavin Cooley, President, Spokane Business Association</w:t>
      </w:r>
    </w:p>
    <w:p w14:paraId="2D0EFA31" w14:textId="686FEB9E" w:rsidR="00A61CD8" w:rsidRDefault="00BB5315">
      <w:pPr>
        <w:tabs>
          <w:tab w:val="left" w:pos="1440"/>
        </w:tabs>
        <w:spacing w:after="60"/>
      </w:pPr>
      <w:r>
        <w:rPr>
          <w:b/>
          <w:bCs/>
        </w:rPr>
        <w:t>DATE:</w:t>
      </w:r>
      <w:r>
        <w:tab/>
        <w:t xml:space="preserve">May </w:t>
      </w:r>
      <w:r w:rsidR="00184ADB">
        <w:t>20</w:t>
      </w:r>
      <w:r>
        <w:t>, 2026</w:t>
      </w:r>
    </w:p>
    <w:p w14:paraId="32A0FA0D" w14:textId="77777777" w:rsidR="00A61CD8" w:rsidRDefault="00BB5315" w:rsidP="00184ADB">
      <w:pPr>
        <w:tabs>
          <w:tab w:val="left" w:pos="1440"/>
        </w:tabs>
        <w:spacing w:after="60"/>
        <w:ind w:left="1440" w:hanging="1440"/>
      </w:pPr>
      <w:r>
        <w:rPr>
          <w:b/>
          <w:bCs/>
        </w:rPr>
        <w:t>RE:</w:t>
      </w:r>
      <w:r>
        <w:tab/>
      </w:r>
      <w:r>
        <w:t>Estimated impact on Catholic Charities Eastern Washington of the anticipated FY 2026 HUD Continuum of Care NOFO rebalance</w:t>
      </w:r>
    </w:p>
    <w:p w14:paraId="64A58CCD" w14:textId="77777777" w:rsidR="00A61CD8" w:rsidRDefault="00A61CD8">
      <w:pPr>
        <w:pBdr>
          <w:bottom w:val="single" w:sz="6" w:space="4" w:color="1F4E79"/>
        </w:pBdr>
        <w:spacing w:after="200"/>
      </w:pPr>
    </w:p>
    <w:p w14:paraId="3E178AA3" w14:textId="77777777" w:rsidR="00A61CD8" w:rsidRDefault="00BB5315">
      <w:pPr>
        <w:pStyle w:val="Heading1"/>
      </w:pPr>
      <w:r>
        <w:t>Executive Summary</w:t>
      </w:r>
    </w:p>
    <w:p w14:paraId="282E53DA" w14:textId="77777777" w:rsidR="00A61CD8" w:rsidRDefault="00BB5315">
      <w:pPr>
        <w:spacing w:after="120" w:line="300" w:lineRule="auto"/>
      </w:pPr>
      <w:r>
        <w:t>This memo provides an educated, directional estimate of how the anticipated FY 2026 HUD Continuum of Care (CoC) Notice of Funding Opportunity (NOFO) could affect Catholic Charities Eastern Washington (CCEW) and its housing affiliate, Catholic Housing Communities of Spokane (CHCS). HUD has signaled an intent to publish the FY 2026 NOFO by June 1, 2026, with awards by December 1, 2026. The central proposed change is a cap of approximately 30% of CoC funding on the permanent housing category, which includes Pe</w:t>
      </w:r>
      <w:r>
        <w:t xml:space="preserve">rmanent Supportive Housing (PSH) and Rapid Rehousing (RRH), down from </w:t>
      </w:r>
      <w:proofErr w:type="gramStart"/>
      <w:r>
        <w:t>the roughly</w:t>
      </w:r>
      <w:proofErr w:type="gramEnd"/>
      <w:r>
        <w:t xml:space="preserve"> 87 to 90% share that permanent housing has held in recent CoC awards. The balance would shift to transitional housing, supportive services only (SSO), street outreach, treatment, recovery, employment, and related self-sufficiency activities. The final NOFO text is not yet public, the prior proposal was temporarily withdrawn in December 2025, and an April 2026 federal court ruling has constrained the administration's ability to</w:t>
      </w:r>
      <w:r>
        <w:t xml:space="preserve"> alter funding conditions outside the NOFO process. Treat all numbers in this memo as directional.</w:t>
      </w:r>
    </w:p>
    <w:p w14:paraId="60FC942C" w14:textId="21F30662" w:rsidR="00A94308" w:rsidRDefault="00BB5315" w:rsidP="007D34AF">
      <w:pPr>
        <w:spacing w:after="120" w:line="300" w:lineRule="auto"/>
      </w:pPr>
      <w:r>
        <w:t xml:space="preserve">The bottom line for Spokane: CCEW is meaningfully exposed but not catastrophically so, because the HUD CoC operating grant is only one layer of </w:t>
      </w:r>
      <w:proofErr w:type="gramStart"/>
      <w:r>
        <w:t>a multi</w:t>
      </w:r>
      <w:proofErr w:type="gramEnd"/>
      <w:r>
        <w:t>-source capital and operating stack on the Haven properties. The most acute risk is to the wraparound supportive services that make PSH tenancies stable for chronically homeless tenants with serious disabilities, mental illness, or substance use disorders. The physical units do not vanish if a CoC grant is cut or capped; they were largely built with LIHTC equity, state Housing Trust Fund loans, philanthropy, and donated diocesan land. What is at risk is the service layer that distinguishes PSH from m</w:t>
      </w:r>
      <w:r>
        <w:t>arket-rate affordable housing, and the renewal certainty that has historically protected the operating model. CCEW is better positioned than many peer providers nationally because of three Spokane-specific assets: a deeply diversified non-HUD revenue base, a multi-county geographic footprint, and an existing transitional and treatment-linked book of business (Catalyst Project, Rising Strong, St. Margaret's, House of Charity) that aligns with the direction HUD is signaling.</w:t>
      </w:r>
      <w:r w:rsidR="00184ADB">
        <w:br/>
      </w:r>
      <w:r w:rsidR="00184ADB">
        <w:br/>
      </w:r>
    </w:p>
    <w:p w14:paraId="756D2D9B" w14:textId="77777777" w:rsidR="00ED11AE" w:rsidRDefault="00ED11AE">
      <w:pPr>
        <w:pStyle w:val="Heading1"/>
      </w:pPr>
      <w:r>
        <w:br/>
      </w:r>
    </w:p>
    <w:p w14:paraId="3475A157" w14:textId="77777777" w:rsidR="00ED11AE" w:rsidRDefault="00ED11AE">
      <w:pPr>
        <w:rPr>
          <w:b/>
          <w:bCs/>
          <w:color w:val="1F4E79"/>
          <w:sz w:val="28"/>
          <w:szCs w:val="28"/>
        </w:rPr>
      </w:pPr>
      <w:r>
        <w:br w:type="page"/>
      </w:r>
    </w:p>
    <w:p w14:paraId="656F4FCE" w14:textId="787B7CF4" w:rsidR="00A61CD8" w:rsidRDefault="00BB5315">
      <w:pPr>
        <w:pStyle w:val="Heading1"/>
      </w:pPr>
      <w:r>
        <w:lastRenderedPageBreak/>
        <w:t xml:space="preserve">Context: HUD Funding Flowing </w:t>
      </w:r>
      <w:proofErr w:type="gramStart"/>
      <w:r>
        <w:t>Into</w:t>
      </w:r>
      <w:proofErr w:type="gramEnd"/>
      <w:r>
        <w:t xml:space="preserve"> Spokane</w:t>
      </w:r>
    </w:p>
    <w:p w14:paraId="7A558F7D" w14:textId="77777777" w:rsidR="00A61CD8" w:rsidRDefault="00BB5315">
      <w:pPr>
        <w:spacing w:after="120" w:line="300" w:lineRule="auto"/>
      </w:pPr>
      <w:r>
        <w:t>Before assessing CCEW's specific exposure, it is useful to frame the total volume of HUD dollars flowing into the Spokane region each year and where they generally land. The figures below reflect the City of Spokane's most recently published FY 2026 Annual Action Plan and the FY 2024 to 25 Continuum of Care award. Spokane Valley and Spokane County (Urban Consortium) receive smaller separate CDBG allocations not included in the table; together those add roughly another $1.5 to $2 million annually.</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2400"/>
        <w:gridCol w:w="1500"/>
        <w:gridCol w:w="5460"/>
      </w:tblGrid>
      <w:tr w:rsidR="00A61CD8" w14:paraId="42D5F451" w14:textId="77777777">
        <w:trPr>
          <w:tblHeader/>
        </w:trPr>
        <w:tc>
          <w:tcPr>
            <w:tcW w:w="2400" w:type="dxa"/>
            <w:tcBorders>
              <w:top w:val="single" w:sz="4" w:space="0" w:color="BFBFBF"/>
              <w:left w:val="single" w:sz="4" w:space="0" w:color="BFBFBF"/>
              <w:bottom w:val="single" w:sz="4" w:space="0" w:color="BFBFBF"/>
              <w:right w:val="single" w:sz="4" w:space="0" w:color="BFBFBF"/>
            </w:tcBorders>
            <w:shd w:val="clear" w:color="auto" w:fill="1F4E79"/>
            <w:tcMar>
              <w:top w:w="100" w:type="dxa"/>
              <w:left w:w="140" w:type="dxa"/>
              <w:bottom w:w="100" w:type="dxa"/>
              <w:right w:w="140" w:type="dxa"/>
            </w:tcMar>
          </w:tcPr>
          <w:p w14:paraId="3F6E9FB4" w14:textId="77777777" w:rsidR="00A61CD8" w:rsidRDefault="00BB5315">
            <w:pPr>
              <w:spacing w:after="40" w:line="280" w:lineRule="auto"/>
            </w:pPr>
            <w:r>
              <w:rPr>
                <w:b/>
                <w:bCs/>
                <w:color w:val="FFFFFF"/>
                <w:sz w:val="20"/>
                <w:szCs w:val="20"/>
              </w:rPr>
              <w:t>HUD program</w:t>
            </w:r>
          </w:p>
        </w:tc>
        <w:tc>
          <w:tcPr>
            <w:tcW w:w="1500" w:type="dxa"/>
            <w:tcBorders>
              <w:top w:val="single" w:sz="4" w:space="0" w:color="BFBFBF"/>
              <w:left w:val="single" w:sz="4" w:space="0" w:color="BFBFBF"/>
              <w:bottom w:val="single" w:sz="4" w:space="0" w:color="BFBFBF"/>
              <w:right w:val="single" w:sz="4" w:space="0" w:color="BFBFBF"/>
            </w:tcBorders>
            <w:shd w:val="clear" w:color="auto" w:fill="1F4E79"/>
            <w:tcMar>
              <w:top w:w="100" w:type="dxa"/>
              <w:left w:w="140" w:type="dxa"/>
              <w:bottom w:w="100" w:type="dxa"/>
              <w:right w:w="140" w:type="dxa"/>
            </w:tcMar>
          </w:tcPr>
          <w:p w14:paraId="11F18872" w14:textId="77777777" w:rsidR="00A61CD8" w:rsidRDefault="00BB5315">
            <w:pPr>
              <w:spacing w:after="40" w:line="280" w:lineRule="auto"/>
            </w:pPr>
            <w:r>
              <w:rPr>
                <w:b/>
                <w:bCs/>
                <w:color w:val="FFFFFF"/>
                <w:sz w:val="20"/>
                <w:szCs w:val="20"/>
              </w:rPr>
              <w:t>Annual amount</w:t>
            </w:r>
          </w:p>
        </w:tc>
        <w:tc>
          <w:tcPr>
            <w:tcW w:w="5460" w:type="dxa"/>
            <w:tcBorders>
              <w:top w:val="single" w:sz="4" w:space="0" w:color="BFBFBF"/>
              <w:left w:val="single" w:sz="4" w:space="0" w:color="BFBFBF"/>
              <w:bottom w:val="single" w:sz="4" w:space="0" w:color="BFBFBF"/>
              <w:right w:val="single" w:sz="4" w:space="0" w:color="BFBFBF"/>
            </w:tcBorders>
            <w:shd w:val="clear" w:color="auto" w:fill="1F4E79"/>
            <w:tcMar>
              <w:top w:w="100" w:type="dxa"/>
              <w:left w:w="140" w:type="dxa"/>
              <w:bottom w:w="100" w:type="dxa"/>
              <w:right w:w="140" w:type="dxa"/>
            </w:tcMar>
          </w:tcPr>
          <w:p w14:paraId="7A0C3EE6" w14:textId="77777777" w:rsidR="00A61CD8" w:rsidRDefault="00BB5315">
            <w:pPr>
              <w:spacing w:after="40" w:line="280" w:lineRule="auto"/>
            </w:pPr>
            <w:r>
              <w:rPr>
                <w:b/>
                <w:bCs/>
                <w:color w:val="FFFFFF"/>
                <w:sz w:val="20"/>
                <w:szCs w:val="20"/>
              </w:rPr>
              <w:t>Where it generally goes in Spokane</w:t>
            </w:r>
          </w:p>
        </w:tc>
      </w:tr>
      <w:tr w:rsidR="00A61CD8" w14:paraId="5383D7CA" w14:textId="77777777">
        <w:tc>
          <w:tcPr>
            <w:tcW w:w="24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250A9D85" w14:textId="77777777" w:rsidR="00A61CD8" w:rsidRDefault="00BB5315">
            <w:pPr>
              <w:spacing w:after="40" w:line="280" w:lineRule="auto"/>
            </w:pPr>
            <w:r>
              <w:rPr>
                <w:b/>
                <w:bCs/>
                <w:color w:val="000000"/>
                <w:sz w:val="20"/>
                <w:szCs w:val="20"/>
              </w:rPr>
              <w:t>CDBG (City entitlement)</w:t>
            </w:r>
          </w:p>
        </w:tc>
        <w:tc>
          <w:tcPr>
            <w:tcW w:w="15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2349C5D8" w14:textId="77777777" w:rsidR="00A61CD8" w:rsidRDefault="00BB5315">
            <w:pPr>
              <w:spacing w:after="40" w:line="280" w:lineRule="auto"/>
            </w:pPr>
            <w:r>
              <w:rPr>
                <w:color w:val="000000"/>
                <w:sz w:val="20"/>
                <w:szCs w:val="20"/>
              </w:rPr>
              <w:t>$3,017,244</w:t>
            </w:r>
          </w:p>
        </w:tc>
        <w:tc>
          <w:tcPr>
            <w:tcW w:w="546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6037B0BB" w14:textId="77777777" w:rsidR="00A61CD8" w:rsidRDefault="00BB5315">
            <w:pPr>
              <w:spacing w:after="40" w:line="280" w:lineRule="auto"/>
            </w:pPr>
            <w:r>
              <w:rPr>
                <w:color w:val="000000"/>
                <w:sz w:val="20"/>
                <w:szCs w:val="20"/>
              </w:rPr>
              <w:t>Community Development Block Grant administered by City CHHS. Funds capital projects (affordable housing, public facilities, code enforcement, neighborhood revitalization) and public services. CCEW is one of many subrecipients.</w:t>
            </w:r>
          </w:p>
        </w:tc>
      </w:tr>
      <w:tr w:rsidR="00A61CD8" w14:paraId="08839DD5" w14:textId="77777777">
        <w:tc>
          <w:tcPr>
            <w:tcW w:w="24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03FA42C5" w14:textId="77777777" w:rsidR="00A61CD8" w:rsidRDefault="00BB5315">
            <w:pPr>
              <w:spacing w:after="40" w:line="280" w:lineRule="auto"/>
            </w:pPr>
            <w:r>
              <w:rPr>
                <w:b/>
                <w:bCs/>
                <w:color w:val="000000"/>
                <w:sz w:val="20"/>
                <w:szCs w:val="20"/>
              </w:rPr>
              <w:t>HOME (City entitlement)</w:t>
            </w:r>
          </w:p>
        </w:tc>
        <w:tc>
          <w:tcPr>
            <w:tcW w:w="15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32E01FA3" w14:textId="77777777" w:rsidR="00A61CD8" w:rsidRDefault="00BB5315">
            <w:pPr>
              <w:spacing w:after="40" w:line="280" w:lineRule="auto"/>
            </w:pPr>
            <w:r>
              <w:rPr>
                <w:color w:val="000000"/>
                <w:sz w:val="20"/>
                <w:szCs w:val="20"/>
              </w:rPr>
              <w:t>$1,138,478</w:t>
            </w:r>
          </w:p>
        </w:tc>
        <w:tc>
          <w:tcPr>
            <w:tcW w:w="546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5B2A8029" w14:textId="77777777" w:rsidR="00A61CD8" w:rsidRDefault="00BB5315">
            <w:pPr>
              <w:spacing w:after="40" w:line="280" w:lineRule="auto"/>
            </w:pPr>
            <w:r>
              <w:rPr>
                <w:color w:val="000000"/>
                <w:sz w:val="20"/>
                <w:szCs w:val="20"/>
              </w:rPr>
              <w:t>HOME Investment Partnerships dollars for affordable rental development, homebuyer assistance, and Tenant-Based Rental Assistance. Frequently part of LIHTC capital stacks for Haven-style properties.</w:t>
            </w:r>
          </w:p>
        </w:tc>
      </w:tr>
      <w:tr w:rsidR="00A61CD8" w14:paraId="0FE98C52" w14:textId="77777777">
        <w:tc>
          <w:tcPr>
            <w:tcW w:w="24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3C4AAE4D" w14:textId="77777777" w:rsidR="00A61CD8" w:rsidRDefault="00BB5315">
            <w:pPr>
              <w:spacing w:after="40" w:line="280" w:lineRule="auto"/>
            </w:pPr>
            <w:r>
              <w:rPr>
                <w:b/>
                <w:bCs/>
                <w:color w:val="000000"/>
                <w:sz w:val="20"/>
                <w:szCs w:val="20"/>
              </w:rPr>
              <w:t>ESG (City entitlement)</w:t>
            </w:r>
          </w:p>
        </w:tc>
        <w:tc>
          <w:tcPr>
            <w:tcW w:w="15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180D831C" w14:textId="77777777" w:rsidR="00A61CD8" w:rsidRDefault="00BB5315">
            <w:pPr>
              <w:spacing w:after="40" w:line="280" w:lineRule="auto"/>
            </w:pPr>
            <w:r>
              <w:rPr>
                <w:color w:val="000000"/>
                <w:sz w:val="20"/>
                <w:szCs w:val="20"/>
              </w:rPr>
              <w:t>$267,764</w:t>
            </w:r>
          </w:p>
        </w:tc>
        <w:tc>
          <w:tcPr>
            <w:tcW w:w="546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596B996B" w14:textId="77777777" w:rsidR="00A61CD8" w:rsidRDefault="00BB5315">
            <w:pPr>
              <w:spacing w:after="40" w:line="280" w:lineRule="auto"/>
            </w:pPr>
            <w:r>
              <w:rPr>
                <w:color w:val="000000"/>
                <w:sz w:val="20"/>
                <w:szCs w:val="20"/>
              </w:rPr>
              <w:t>Emergency Solutions Grant for shelter operations, street outreach, rapid rehousing, and HMIS. Flows to providers including CCEW's St. Margaret's family shelter and partner shelters.</w:t>
            </w:r>
          </w:p>
        </w:tc>
      </w:tr>
      <w:tr w:rsidR="00A61CD8" w14:paraId="0DA09EC3" w14:textId="77777777">
        <w:tc>
          <w:tcPr>
            <w:tcW w:w="24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0DB8CF3A" w14:textId="77777777" w:rsidR="00A61CD8" w:rsidRDefault="00BB5315">
            <w:pPr>
              <w:spacing w:after="40" w:line="280" w:lineRule="auto"/>
            </w:pPr>
            <w:r>
              <w:rPr>
                <w:b/>
                <w:bCs/>
                <w:color w:val="000000"/>
                <w:sz w:val="20"/>
                <w:szCs w:val="20"/>
              </w:rPr>
              <w:t>Program income (CDBG + HOME)</w:t>
            </w:r>
          </w:p>
        </w:tc>
        <w:tc>
          <w:tcPr>
            <w:tcW w:w="15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05F2A8B5" w14:textId="77777777" w:rsidR="00A61CD8" w:rsidRDefault="00BB5315">
            <w:pPr>
              <w:spacing w:after="40" w:line="280" w:lineRule="auto"/>
            </w:pPr>
            <w:r>
              <w:rPr>
                <w:color w:val="000000"/>
                <w:sz w:val="20"/>
                <w:szCs w:val="20"/>
              </w:rPr>
              <w:t>approx. $1,345,000</w:t>
            </w:r>
          </w:p>
        </w:tc>
        <w:tc>
          <w:tcPr>
            <w:tcW w:w="546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493EE9EA" w14:textId="77777777" w:rsidR="00A61CD8" w:rsidRDefault="00BB5315">
            <w:pPr>
              <w:spacing w:after="40" w:line="280" w:lineRule="auto"/>
            </w:pPr>
            <w:r>
              <w:rPr>
                <w:color w:val="000000"/>
                <w:sz w:val="20"/>
                <w:szCs w:val="20"/>
              </w:rPr>
              <w:t>Anticipated PY 2026 program income (loan repayments, etc.) that recycles back into the same CDBG and HOME purposes.</w:t>
            </w:r>
          </w:p>
        </w:tc>
      </w:tr>
      <w:tr w:rsidR="00A61CD8" w14:paraId="40F1784A" w14:textId="77777777">
        <w:tc>
          <w:tcPr>
            <w:tcW w:w="24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65F74FC4" w14:textId="77777777" w:rsidR="00A61CD8" w:rsidRDefault="00BB5315">
            <w:pPr>
              <w:spacing w:after="40" w:line="280" w:lineRule="auto"/>
            </w:pPr>
            <w:r>
              <w:rPr>
                <w:b/>
                <w:bCs/>
                <w:color w:val="000000"/>
                <w:sz w:val="20"/>
                <w:szCs w:val="20"/>
              </w:rPr>
              <w:t>CoC competitive (Regional)</w:t>
            </w:r>
          </w:p>
        </w:tc>
        <w:tc>
          <w:tcPr>
            <w:tcW w:w="15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5BBC037E" w14:textId="77777777" w:rsidR="00A61CD8" w:rsidRDefault="00BB5315">
            <w:pPr>
              <w:spacing w:after="40" w:line="280" w:lineRule="auto"/>
            </w:pPr>
            <w:r>
              <w:rPr>
                <w:color w:val="000000"/>
                <w:sz w:val="20"/>
                <w:szCs w:val="20"/>
              </w:rPr>
              <w:t>$6,333,005</w:t>
            </w:r>
          </w:p>
        </w:tc>
        <w:tc>
          <w:tcPr>
            <w:tcW w:w="546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56DEEB30" w14:textId="77777777" w:rsidR="00A61CD8" w:rsidRDefault="00BB5315">
            <w:pPr>
              <w:spacing w:after="40" w:line="280" w:lineRule="auto"/>
            </w:pPr>
            <w:r>
              <w:rPr>
                <w:color w:val="000000"/>
                <w:sz w:val="20"/>
                <w:szCs w:val="20"/>
              </w:rPr>
              <w:t>WA-502 Spokane City and County Continuum of Care competitive award. Roughly 87 to 90% of this currently funds permanent housing (PSH and RRH). CCEW, VOA, YWCA, Family Promise, and Spokane Housing Authority are among the principal subrecipients.</w:t>
            </w:r>
          </w:p>
        </w:tc>
      </w:tr>
      <w:tr w:rsidR="00A61CD8" w14:paraId="330BF5AA" w14:textId="77777777">
        <w:tc>
          <w:tcPr>
            <w:tcW w:w="2400" w:type="dxa"/>
            <w:tcBorders>
              <w:top w:val="single" w:sz="4" w:space="0" w:color="BFBFBF"/>
              <w:left w:val="single" w:sz="4" w:space="0" w:color="BFBFBF"/>
              <w:bottom w:val="single" w:sz="4" w:space="0" w:color="BFBFBF"/>
              <w:right w:val="single" w:sz="4" w:space="0" w:color="BFBFBF"/>
            </w:tcBorders>
            <w:shd w:val="clear" w:color="auto" w:fill="DEEBF7"/>
            <w:tcMar>
              <w:top w:w="100" w:type="dxa"/>
              <w:left w:w="140" w:type="dxa"/>
              <w:bottom w:w="100" w:type="dxa"/>
              <w:right w:w="140" w:type="dxa"/>
            </w:tcMar>
          </w:tcPr>
          <w:p w14:paraId="0AA07F49" w14:textId="77777777" w:rsidR="00A61CD8" w:rsidRDefault="00BB5315">
            <w:pPr>
              <w:spacing w:after="40" w:line="280" w:lineRule="auto"/>
            </w:pPr>
            <w:r>
              <w:rPr>
                <w:b/>
                <w:bCs/>
                <w:color w:val="000000"/>
                <w:sz w:val="20"/>
                <w:szCs w:val="20"/>
              </w:rPr>
              <w:t>TOTAL HUD into Spokane (City + CoC)</w:t>
            </w:r>
          </w:p>
        </w:tc>
        <w:tc>
          <w:tcPr>
            <w:tcW w:w="1500" w:type="dxa"/>
            <w:tcBorders>
              <w:top w:val="single" w:sz="4" w:space="0" w:color="BFBFBF"/>
              <w:left w:val="single" w:sz="4" w:space="0" w:color="BFBFBF"/>
              <w:bottom w:val="single" w:sz="4" w:space="0" w:color="BFBFBF"/>
              <w:right w:val="single" w:sz="4" w:space="0" w:color="BFBFBF"/>
            </w:tcBorders>
            <w:shd w:val="clear" w:color="auto" w:fill="DEEBF7"/>
            <w:tcMar>
              <w:top w:w="100" w:type="dxa"/>
              <w:left w:w="140" w:type="dxa"/>
              <w:bottom w:w="100" w:type="dxa"/>
              <w:right w:w="140" w:type="dxa"/>
            </w:tcMar>
          </w:tcPr>
          <w:p w14:paraId="4A3FC32C" w14:textId="77777777" w:rsidR="00A61CD8" w:rsidRDefault="00BB5315">
            <w:pPr>
              <w:spacing w:after="40" w:line="280" w:lineRule="auto"/>
            </w:pPr>
            <w:r>
              <w:rPr>
                <w:b/>
                <w:bCs/>
                <w:color w:val="000000"/>
                <w:sz w:val="20"/>
                <w:szCs w:val="20"/>
              </w:rPr>
              <w:t>approx. $12.1M</w:t>
            </w:r>
          </w:p>
        </w:tc>
        <w:tc>
          <w:tcPr>
            <w:tcW w:w="5460" w:type="dxa"/>
            <w:tcBorders>
              <w:top w:val="single" w:sz="4" w:space="0" w:color="BFBFBF"/>
              <w:left w:val="single" w:sz="4" w:space="0" w:color="BFBFBF"/>
              <w:bottom w:val="single" w:sz="4" w:space="0" w:color="BFBFBF"/>
              <w:right w:val="single" w:sz="4" w:space="0" w:color="BFBFBF"/>
            </w:tcBorders>
            <w:shd w:val="clear" w:color="auto" w:fill="DEEBF7"/>
            <w:tcMar>
              <w:top w:w="100" w:type="dxa"/>
              <w:left w:w="140" w:type="dxa"/>
              <w:bottom w:w="100" w:type="dxa"/>
              <w:right w:w="140" w:type="dxa"/>
            </w:tcMar>
          </w:tcPr>
          <w:p w14:paraId="0B2F5CE8" w14:textId="77777777" w:rsidR="00A61CD8" w:rsidRDefault="00BB5315">
            <w:pPr>
              <w:spacing w:after="40" w:line="280" w:lineRule="auto"/>
            </w:pPr>
            <w:r>
              <w:rPr>
                <w:b/>
                <w:bCs/>
                <w:color w:val="000000"/>
                <w:sz w:val="20"/>
                <w:szCs w:val="20"/>
              </w:rPr>
              <w:t xml:space="preserve">Combined annual HUD funding administered by the City and Spokane Regional CoC. Of this, roughly $6.6M (CoC plus ESG) is dedicated homelessness-response funding, the figure </w:t>
            </w:r>
            <w:proofErr w:type="gramStart"/>
            <w:r>
              <w:rPr>
                <w:b/>
                <w:bCs/>
                <w:color w:val="000000"/>
                <w:sz w:val="20"/>
                <w:szCs w:val="20"/>
              </w:rPr>
              <w:t>most commonly cited</w:t>
            </w:r>
            <w:proofErr w:type="gramEnd"/>
            <w:r>
              <w:rPr>
                <w:b/>
                <w:bCs/>
                <w:color w:val="000000"/>
                <w:sz w:val="20"/>
                <w:szCs w:val="20"/>
              </w:rPr>
              <w:t xml:space="preserve"> locally.</w:t>
            </w:r>
          </w:p>
        </w:tc>
      </w:tr>
    </w:tbl>
    <w:p w14:paraId="6CDC5C3D" w14:textId="77777777" w:rsidR="00A61CD8" w:rsidRDefault="00A61CD8">
      <w:pPr>
        <w:spacing w:after="120" w:line="300" w:lineRule="auto"/>
      </w:pPr>
    </w:p>
    <w:p w14:paraId="5CCB7610" w14:textId="77777777" w:rsidR="00A61CD8" w:rsidRDefault="00BB5315">
      <w:pPr>
        <w:spacing w:after="120" w:line="300" w:lineRule="auto"/>
      </w:pPr>
      <w:r>
        <w:t xml:space="preserve">The FY 2026 NOFO debate is essentially a fight over the $6.3 million CoC line and the rules that govern it. The CDBG, HOME, and ESG entitlements operate on different statutory </w:t>
      </w:r>
      <w:proofErr w:type="gramStart"/>
      <w:r>
        <w:t>authority</w:t>
      </w:r>
      <w:proofErr w:type="gramEnd"/>
      <w:r>
        <w:t xml:space="preserve"> and are not directly affected by the NOFO restructure, although ESG awards and HOME tenant-based rental assistance could feel secondary pressure if HUD signals a similar philosophy across all homelessness programs in subsequent guidance.</w:t>
      </w:r>
    </w:p>
    <w:p w14:paraId="047D1EDB" w14:textId="77777777" w:rsidR="00A61CD8" w:rsidRDefault="00BB5315">
      <w:pPr>
        <w:pStyle w:val="Heading1"/>
      </w:pPr>
      <w:r>
        <w:lastRenderedPageBreak/>
        <w:t>Snapshot: CCEW's Homelessness Response Footprint</w:t>
      </w:r>
    </w:p>
    <w:p w14:paraId="4F155F45" w14:textId="77777777" w:rsidR="00A61CD8" w:rsidRDefault="00BB5315">
      <w:pPr>
        <w:spacing w:after="120" w:line="300" w:lineRule="auto"/>
      </w:pPr>
      <w:r>
        <w:t xml:space="preserve">To frame the impact assessment, the table below summarizes the principal homelessness-response activities CCEW currently operates in Spokane, the order-of-magnitude annual cost of each, and the primary funding sources. Dollar ranges are estimates derived from public reporting, contract notices, and the CCEW operating budget; they are intended as directional context, not audited figures. CCEW's overall consolidated operating budget is cited at approximately $61 million across all programs (housing, shelter, </w:t>
      </w:r>
      <w:r>
        <w:t>food, refugee, behavioral health, and counseling).</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2400"/>
        <w:gridCol w:w="1500"/>
        <w:gridCol w:w="2200"/>
        <w:gridCol w:w="3260"/>
      </w:tblGrid>
      <w:tr w:rsidR="00A61CD8" w14:paraId="74A41852" w14:textId="77777777">
        <w:trPr>
          <w:tblHeader/>
        </w:trPr>
        <w:tc>
          <w:tcPr>
            <w:tcW w:w="2400" w:type="dxa"/>
            <w:tcBorders>
              <w:top w:val="single" w:sz="4" w:space="0" w:color="BFBFBF"/>
              <w:left w:val="single" w:sz="4" w:space="0" w:color="BFBFBF"/>
              <w:bottom w:val="single" w:sz="4" w:space="0" w:color="BFBFBF"/>
              <w:right w:val="single" w:sz="4" w:space="0" w:color="BFBFBF"/>
            </w:tcBorders>
            <w:shd w:val="clear" w:color="auto" w:fill="1F4E79"/>
            <w:tcMar>
              <w:top w:w="100" w:type="dxa"/>
              <w:left w:w="140" w:type="dxa"/>
              <w:bottom w:w="100" w:type="dxa"/>
              <w:right w:w="140" w:type="dxa"/>
            </w:tcMar>
          </w:tcPr>
          <w:p w14:paraId="01F4BE40" w14:textId="77777777" w:rsidR="00A61CD8" w:rsidRDefault="00BB5315">
            <w:pPr>
              <w:spacing w:after="40" w:line="280" w:lineRule="auto"/>
            </w:pPr>
            <w:r>
              <w:rPr>
                <w:b/>
                <w:bCs/>
                <w:color w:val="FFFFFF"/>
                <w:sz w:val="20"/>
                <w:szCs w:val="20"/>
              </w:rPr>
              <w:t>CCEW activity</w:t>
            </w:r>
          </w:p>
        </w:tc>
        <w:tc>
          <w:tcPr>
            <w:tcW w:w="1500" w:type="dxa"/>
            <w:tcBorders>
              <w:top w:val="single" w:sz="4" w:space="0" w:color="BFBFBF"/>
              <w:left w:val="single" w:sz="4" w:space="0" w:color="BFBFBF"/>
              <w:bottom w:val="single" w:sz="4" w:space="0" w:color="BFBFBF"/>
              <w:right w:val="single" w:sz="4" w:space="0" w:color="BFBFBF"/>
            </w:tcBorders>
            <w:shd w:val="clear" w:color="auto" w:fill="1F4E79"/>
            <w:tcMar>
              <w:top w:w="100" w:type="dxa"/>
              <w:left w:w="140" w:type="dxa"/>
              <w:bottom w:w="100" w:type="dxa"/>
              <w:right w:w="140" w:type="dxa"/>
            </w:tcMar>
          </w:tcPr>
          <w:p w14:paraId="25334B1C" w14:textId="77777777" w:rsidR="00A61CD8" w:rsidRDefault="00BB5315">
            <w:pPr>
              <w:spacing w:after="40" w:line="280" w:lineRule="auto"/>
            </w:pPr>
            <w:r>
              <w:rPr>
                <w:b/>
                <w:bCs/>
                <w:color w:val="FFFFFF"/>
                <w:sz w:val="20"/>
                <w:szCs w:val="20"/>
              </w:rPr>
              <w:t>Est. annual cost</w:t>
            </w:r>
          </w:p>
        </w:tc>
        <w:tc>
          <w:tcPr>
            <w:tcW w:w="2200" w:type="dxa"/>
            <w:tcBorders>
              <w:top w:val="single" w:sz="4" w:space="0" w:color="BFBFBF"/>
              <w:left w:val="single" w:sz="4" w:space="0" w:color="BFBFBF"/>
              <w:bottom w:val="single" w:sz="4" w:space="0" w:color="BFBFBF"/>
              <w:right w:val="single" w:sz="4" w:space="0" w:color="BFBFBF"/>
            </w:tcBorders>
            <w:shd w:val="clear" w:color="auto" w:fill="1F4E79"/>
            <w:tcMar>
              <w:top w:w="100" w:type="dxa"/>
              <w:left w:w="140" w:type="dxa"/>
              <w:bottom w:w="100" w:type="dxa"/>
              <w:right w:w="140" w:type="dxa"/>
            </w:tcMar>
          </w:tcPr>
          <w:p w14:paraId="3BD52AF2" w14:textId="77777777" w:rsidR="00A61CD8" w:rsidRDefault="00BB5315">
            <w:pPr>
              <w:spacing w:after="40" w:line="280" w:lineRule="auto"/>
            </w:pPr>
            <w:r>
              <w:rPr>
                <w:b/>
                <w:bCs/>
                <w:color w:val="FFFFFF"/>
                <w:sz w:val="20"/>
                <w:szCs w:val="20"/>
              </w:rPr>
              <w:t>Primary funders</w:t>
            </w:r>
          </w:p>
        </w:tc>
        <w:tc>
          <w:tcPr>
            <w:tcW w:w="3260" w:type="dxa"/>
            <w:tcBorders>
              <w:top w:val="single" w:sz="4" w:space="0" w:color="BFBFBF"/>
              <w:left w:val="single" w:sz="4" w:space="0" w:color="BFBFBF"/>
              <w:bottom w:val="single" w:sz="4" w:space="0" w:color="BFBFBF"/>
              <w:right w:val="single" w:sz="4" w:space="0" w:color="BFBFBF"/>
            </w:tcBorders>
            <w:shd w:val="clear" w:color="auto" w:fill="1F4E79"/>
            <w:tcMar>
              <w:top w:w="100" w:type="dxa"/>
              <w:left w:w="140" w:type="dxa"/>
              <w:bottom w:w="100" w:type="dxa"/>
              <w:right w:w="140" w:type="dxa"/>
            </w:tcMar>
          </w:tcPr>
          <w:p w14:paraId="7BDD521D" w14:textId="77777777" w:rsidR="00A61CD8" w:rsidRDefault="00BB5315">
            <w:pPr>
              <w:spacing w:after="40" w:line="280" w:lineRule="auto"/>
            </w:pPr>
            <w:r>
              <w:rPr>
                <w:b/>
                <w:bCs/>
                <w:color w:val="FFFFFF"/>
                <w:sz w:val="20"/>
                <w:szCs w:val="20"/>
              </w:rPr>
              <w:t>Description</w:t>
            </w:r>
          </w:p>
        </w:tc>
      </w:tr>
      <w:tr w:rsidR="00A61CD8" w14:paraId="300EE630" w14:textId="77777777">
        <w:tc>
          <w:tcPr>
            <w:tcW w:w="24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5645F04F" w14:textId="77777777" w:rsidR="00A61CD8" w:rsidRDefault="00BB5315">
            <w:pPr>
              <w:spacing w:after="40" w:line="280" w:lineRule="auto"/>
            </w:pPr>
            <w:r>
              <w:rPr>
                <w:b/>
                <w:bCs/>
                <w:color w:val="000000"/>
                <w:sz w:val="20"/>
                <w:szCs w:val="20"/>
              </w:rPr>
              <w:t>PSH portfolio operations (Havens)</w:t>
            </w:r>
          </w:p>
        </w:tc>
        <w:tc>
          <w:tcPr>
            <w:tcW w:w="15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5420DD8A" w14:textId="77777777" w:rsidR="00A61CD8" w:rsidRDefault="00BB5315">
            <w:pPr>
              <w:spacing w:after="40" w:line="280" w:lineRule="auto"/>
            </w:pPr>
            <w:r>
              <w:rPr>
                <w:color w:val="000000"/>
                <w:sz w:val="20"/>
                <w:szCs w:val="20"/>
              </w:rPr>
              <w:t>$10 to $14M</w:t>
            </w:r>
          </w:p>
        </w:tc>
        <w:tc>
          <w:tcPr>
            <w:tcW w:w="22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0BDFE4FB" w14:textId="77777777" w:rsidR="00A61CD8" w:rsidRDefault="00BB5315">
            <w:pPr>
              <w:spacing w:after="40" w:line="280" w:lineRule="auto"/>
            </w:pPr>
            <w:r>
              <w:rPr>
                <w:color w:val="000000"/>
                <w:sz w:val="20"/>
                <w:szCs w:val="20"/>
              </w:rPr>
              <w:t>SHA project-based vouchers; HUD CoC PSH renewals; Apple Health FCS; tenant rent</w:t>
            </w:r>
          </w:p>
        </w:tc>
        <w:tc>
          <w:tcPr>
            <w:tcW w:w="326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27602F9A" w14:textId="77777777" w:rsidR="00A61CD8" w:rsidRDefault="00BB5315">
            <w:pPr>
              <w:spacing w:after="40" w:line="280" w:lineRule="auto"/>
            </w:pPr>
            <w:r>
              <w:rPr>
                <w:color w:val="000000"/>
                <w:sz w:val="20"/>
                <w:szCs w:val="20"/>
              </w:rPr>
              <w:t>Day-to-day operations of approximately 472 PSH and family-PSH units across seven Spokane Haven buildings (operations only; capital stack separate).</w:t>
            </w:r>
          </w:p>
        </w:tc>
      </w:tr>
      <w:tr w:rsidR="00A61CD8" w14:paraId="0BA2834E" w14:textId="77777777">
        <w:tc>
          <w:tcPr>
            <w:tcW w:w="24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46A17E9A" w14:textId="77777777" w:rsidR="00A61CD8" w:rsidRDefault="00BB5315">
            <w:pPr>
              <w:spacing w:after="40" w:line="280" w:lineRule="auto"/>
            </w:pPr>
            <w:r>
              <w:rPr>
                <w:b/>
                <w:bCs/>
                <w:color w:val="000000"/>
                <w:sz w:val="20"/>
                <w:szCs w:val="20"/>
              </w:rPr>
              <w:t>Onsite supportive services (OSHS)</w:t>
            </w:r>
          </w:p>
        </w:tc>
        <w:tc>
          <w:tcPr>
            <w:tcW w:w="15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3C82B881" w14:textId="77777777" w:rsidR="00A61CD8" w:rsidRDefault="00BB5315">
            <w:pPr>
              <w:spacing w:after="40" w:line="280" w:lineRule="auto"/>
            </w:pPr>
            <w:r>
              <w:rPr>
                <w:color w:val="000000"/>
                <w:sz w:val="20"/>
                <w:szCs w:val="20"/>
              </w:rPr>
              <w:t>$3 to $5M</w:t>
            </w:r>
          </w:p>
        </w:tc>
        <w:tc>
          <w:tcPr>
            <w:tcW w:w="22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7DED0F8A" w14:textId="77777777" w:rsidR="00A61CD8" w:rsidRDefault="00BB5315">
            <w:pPr>
              <w:spacing w:after="40" w:line="280" w:lineRule="auto"/>
            </w:pPr>
            <w:r>
              <w:rPr>
                <w:color w:val="000000"/>
                <w:sz w:val="20"/>
                <w:szCs w:val="20"/>
              </w:rPr>
              <w:t>HUD CoC supportive services; Apple Health FCS; Spokane City/County contracts; philanthropy</w:t>
            </w:r>
          </w:p>
        </w:tc>
        <w:tc>
          <w:tcPr>
            <w:tcW w:w="326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0A7A29CE" w14:textId="77777777" w:rsidR="00A61CD8" w:rsidRDefault="00BB5315">
            <w:pPr>
              <w:spacing w:after="40" w:line="280" w:lineRule="auto"/>
            </w:pPr>
            <w:r>
              <w:rPr>
                <w:color w:val="000000"/>
                <w:sz w:val="20"/>
                <w:szCs w:val="20"/>
              </w:rPr>
              <w:t>Case management, behavioral health, tenancy support, benefits navigation, and crisis response across the PSH portfolio.</w:t>
            </w:r>
          </w:p>
        </w:tc>
      </w:tr>
      <w:tr w:rsidR="00A61CD8" w14:paraId="08F644DD" w14:textId="77777777">
        <w:tc>
          <w:tcPr>
            <w:tcW w:w="24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7493F50A" w14:textId="77777777" w:rsidR="00A61CD8" w:rsidRDefault="00BB5315">
            <w:pPr>
              <w:spacing w:after="40" w:line="280" w:lineRule="auto"/>
            </w:pPr>
            <w:r>
              <w:rPr>
                <w:b/>
                <w:bCs/>
                <w:color w:val="000000"/>
                <w:sz w:val="20"/>
                <w:szCs w:val="20"/>
              </w:rPr>
              <w:t>House of Charity (low-barrier men's shelter)</w:t>
            </w:r>
          </w:p>
        </w:tc>
        <w:tc>
          <w:tcPr>
            <w:tcW w:w="15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6B2C7931" w14:textId="77777777" w:rsidR="00A61CD8" w:rsidRDefault="00BB5315">
            <w:pPr>
              <w:spacing w:after="40" w:line="280" w:lineRule="auto"/>
            </w:pPr>
            <w:r>
              <w:rPr>
                <w:color w:val="000000"/>
                <w:sz w:val="20"/>
                <w:szCs w:val="20"/>
              </w:rPr>
              <w:t>$2.5 to $3.5M</w:t>
            </w:r>
          </w:p>
        </w:tc>
        <w:tc>
          <w:tcPr>
            <w:tcW w:w="22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243230AF" w14:textId="77777777" w:rsidR="00A61CD8" w:rsidRDefault="00BB5315">
            <w:pPr>
              <w:spacing w:after="40" w:line="280" w:lineRule="auto"/>
            </w:pPr>
            <w:r>
              <w:rPr>
                <w:color w:val="000000"/>
                <w:sz w:val="20"/>
                <w:szCs w:val="20"/>
              </w:rPr>
              <w:t>City of Spokane contract ($478,686 FY25 to 26); county; philanthropy; diocese</w:t>
            </w:r>
          </w:p>
        </w:tc>
        <w:tc>
          <w:tcPr>
            <w:tcW w:w="326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348261FF" w14:textId="77777777" w:rsidR="00A61CD8" w:rsidRDefault="00BB5315">
            <w:pPr>
              <w:spacing w:after="40" w:line="280" w:lineRule="auto"/>
            </w:pPr>
            <w:r>
              <w:rPr>
                <w:color w:val="000000"/>
                <w:sz w:val="20"/>
                <w:szCs w:val="20"/>
              </w:rPr>
              <w:t>32 W Pacific congregate shelter, meals, day services; first-responder bed reservation partnership. CCEW has announced plans to sunset and replace with a 118-room SRO annex near Catalyst.</w:t>
            </w:r>
          </w:p>
        </w:tc>
      </w:tr>
      <w:tr w:rsidR="00A61CD8" w14:paraId="274338B6" w14:textId="77777777">
        <w:tc>
          <w:tcPr>
            <w:tcW w:w="24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6ABC81DD" w14:textId="77777777" w:rsidR="00A61CD8" w:rsidRDefault="00BB5315">
            <w:pPr>
              <w:spacing w:after="40" w:line="280" w:lineRule="auto"/>
            </w:pPr>
            <w:r>
              <w:rPr>
                <w:b/>
                <w:bCs/>
                <w:color w:val="000000"/>
                <w:sz w:val="20"/>
                <w:szCs w:val="20"/>
              </w:rPr>
              <w:t>Catalyst Project (transitional / bridge)</w:t>
            </w:r>
          </w:p>
        </w:tc>
        <w:tc>
          <w:tcPr>
            <w:tcW w:w="15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5CCEE23C" w14:textId="77777777" w:rsidR="00A61CD8" w:rsidRDefault="00BB5315">
            <w:pPr>
              <w:spacing w:after="40" w:line="280" w:lineRule="auto"/>
            </w:pPr>
            <w:r>
              <w:rPr>
                <w:color w:val="000000"/>
                <w:sz w:val="20"/>
                <w:szCs w:val="20"/>
              </w:rPr>
              <w:t>$2 to $3M</w:t>
            </w:r>
          </w:p>
        </w:tc>
        <w:tc>
          <w:tcPr>
            <w:tcW w:w="22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07CA07AB" w14:textId="77777777" w:rsidR="00A61CD8" w:rsidRDefault="00BB5315">
            <w:pPr>
              <w:spacing w:after="40" w:line="280" w:lineRule="auto"/>
            </w:pPr>
            <w:r>
              <w:rPr>
                <w:color w:val="000000"/>
                <w:sz w:val="20"/>
                <w:szCs w:val="20"/>
              </w:rPr>
              <w:t>WA Commerce CHG; WA Right of Way Safety Initiative; city; philanthropy</w:t>
            </w:r>
          </w:p>
        </w:tc>
        <w:tc>
          <w:tcPr>
            <w:tcW w:w="326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6C94E5DD" w14:textId="77777777" w:rsidR="00A61CD8" w:rsidRDefault="00BB5315">
            <w:pPr>
              <w:spacing w:after="40" w:line="280" w:lineRule="auto"/>
            </w:pPr>
            <w:r>
              <w:rPr>
                <w:color w:val="000000"/>
                <w:sz w:val="20"/>
                <w:szCs w:val="20"/>
              </w:rPr>
              <w:t>87-room bridge housing facility opened December 2022 in the former Quality Inn; built specifically to absorb Camp Hope residents. Not currently a HUD CoC project.</w:t>
            </w:r>
          </w:p>
        </w:tc>
      </w:tr>
      <w:tr w:rsidR="00A61CD8" w14:paraId="7633BB89" w14:textId="77777777">
        <w:tc>
          <w:tcPr>
            <w:tcW w:w="24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58E36779" w14:textId="77777777" w:rsidR="00A61CD8" w:rsidRDefault="00BB5315">
            <w:pPr>
              <w:spacing w:after="40" w:line="280" w:lineRule="auto"/>
            </w:pPr>
            <w:r>
              <w:rPr>
                <w:b/>
                <w:bCs/>
                <w:color w:val="000000"/>
                <w:sz w:val="20"/>
                <w:szCs w:val="20"/>
              </w:rPr>
              <w:t>St. Margaret's family shelter / transitional housing</w:t>
            </w:r>
          </w:p>
        </w:tc>
        <w:tc>
          <w:tcPr>
            <w:tcW w:w="15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27056021" w14:textId="77777777" w:rsidR="00A61CD8" w:rsidRDefault="00BB5315">
            <w:pPr>
              <w:spacing w:after="40" w:line="280" w:lineRule="auto"/>
            </w:pPr>
            <w:r>
              <w:rPr>
                <w:color w:val="000000"/>
                <w:sz w:val="20"/>
                <w:szCs w:val="20"/>
              </w:rPr>
              <w:t>$700K to $1.0M</w:t>
            </w:r>
          </w:p>
        </w:tc>
        <w:tc>
          <w:tcPr>
            <w:tcW w:w="22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14459D4B" w14:textId="77777777" w:rsidR="00A61CD8" w:rsidRDefault="00BB5315">
            <w:pPr>
              <w:spacing w:after="40" w:line="280" w:lineRule="auto"/>
            </w:pPr>
            <w:r>
              <w:rPr>
                <w:color w:val="000000"/>
                <w:sz w:val="20"/>
                <w:szCs w:val="20"/>
              </w:rPr>
              <w:t>HUD CoC TH ($67,755 confirmed FY23); WA CHG; ESG; recording fees</w:t>
            </w:r>
          </w:p>
        </w:tc>
        <w:tc>
          <w:tcPr>
            <w:tcW w:w="326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4DB00EC7" w14:textId="77777777" w:rsidR="00A61CD8" w:rsidRDefault="00BB5315">
            <w:pPr>
              <w:spacing w:after="40" w:line="280" w:lineRule="auto"/>
            </w:pPr>
            <w:r>
              <w:rPr>
                <w:color w:val="000000"/>
                <w:sz w:val="20"/>
                <w:szCs w:val="20"/>
              </w:rPr>
              <w:t>18 units of family emergency and transitional housing; central to family system response in Spokane.</w:t>
            </w:r>
          </w:p>
        </w:tc>
      </w:tr>
      <w:tr w:rsidR="00A61CD8" w14:paraId="066B06DD" w14:textId="77777777">
        <w:tc>
          <w:tcPr>
            <w:tcW w:w="24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39AE6F68" w14:textId="77777777" w:rsidR="00A61CD8" w:rsidRDefault="00BB5315">
            <w:pPr>
              <w:spacing w:after="40" w:line="280" w:lineRule="auto"/>
            </w:pPr>
            <w:r>
              <w:rPr>
                <w:b/>
                <w:bCs/>
                <w:color w:val="000000"/>
                <w:sz w:val="20"/>
                <w:szCs w:val="20"/>
              </w:rPr>
              <w:t>Rapid Rehousing for Families (RRH)</w:t>
            </w:r>
          </w:p>
        </w:tc>
        <w:tc>
          <w:tcPr>
            <w:tcW w:w="15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73F4AD56" w14:textId="77777777" w:rsidR="00A61CD8" w:rsidRDefault="00BB5315">
            <w:pPr>
              <w:spacing w:after="40" w:line="280" w:lineRule="auto"/>
            </w:pPr>
            <w:r>
              <w:rPr>
                <w:color w:val="000000"/>
                <w:sz w:val="20"/>
                <w:szCs w:val="20"/>
              </w:rPr>
              <w:t>$1 to $1.5M</w:t>
            </w:r>
          </w:p>
        </w:tc>
        <w:tc>
          <w:tcPr>
            <w:tcW w:w="22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0CAAC42A" w14:textId="77777777" w:rsidR="00A61CD8" w:rsidRDefault="00BB5315">
            <w:pPr>
              <w:spacing w:after="40" w:line="280" w:lineRule="auto"/>
            </w:pPr>
            <w:r>
              <w:rPr>
                <w:color w:val="000000"/>
                <w:sz w:val="20"/>
                <w:szCs w:val="20"/>
              </w:rPr>
              <w:t xml:space="preserve">HUD CoC RRH ($524,687 confirmed </w:t>
            </w:r>
            <w:r>
              <w:rPr>
                <w:color w:val="000000"/>
                <w:sz w:val="20"/>
                <w:szCs w:val="20"/>
              </w:rPr>
              <w:lastRenderedPageBreak/>
              <w:t>FY23); WA CHG; ESG</w:t>
            </w:r>
          </w:p>
        </w:tc>
        <w:tc>
          <w:tcPr>
            <w:tcW w:w="326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0E3445EB" w14:textId="77777777" w:rsidR="00A61CD8" w:rsidRDefault="00BB5315">
            <w:pPr>
              <w:spacing w:after="40" w:line="280" w:lineRule="auto"/>
            </w:pPr>
            <w:r>
              <w:rPr>
                <w:color w:val="000000"/>
                <w:sz w:val="20"/>
                <w:szCs w:val="20"/>
              </w:rPr>
              <w:lastRenderedPageBreak/>
              <w:t>Short-term subsidy and case management to move homeless families into market housing.</w:t>
            </w:r>
          </w:p>
        </w:tc>
      </w:tr>
      <w:tr w:rsidR="00A61CD8" w14:paraId="3890E426" w14:textId="77777777">
        <w:tc>
          <w:tcPr>
            <w:tcW w:w="24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52F3127E" w14:textId="77777777" w:rsidR="00A61CD8" w:rsidRDefault="00BB5315">
            <w:pPr>
              <w:spacing w:after="40" w:line="280" w:lineRule="auto"/>
            </w:pPr>
            <w:r>
              <w:rPr>
                <w:b/>
                <w:bCs/>
                <w:color w:val="000000"/>
                <w:sz w:val="20"/>
                <w:szCs w:val="20"/>
              </w:rPr>
              <w:t>Homeless Family Coordinated Assessment (HFCA)</w:t>
            </w:r>
          </w:p>
        </w:tc>
        <w:tc>
          <w:tcPr>
            <w:tcW w:w="15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52194D2E" w14:textId="77777777" w:rsidR="00A61CD8" w:rsidRDefault="00BB5315">
            <w:pPr>
              <w:spacing w:after="40" w:line="280" w:lineRule="auto"/>
            </w:pPr>
            <w:r>
              <w:rPr>
                <w:color w:val="000000"/>
                <w:sz w:val="20"/>
                <w:szCs w:val="20"/>
              </w:rPr>
              <w:t>$400K to $700K</w:t>
            </w:r>
          </w:p>
        </w:tc>
        <w:tc>
          <w:tcPr>
            <w:tcW w:w="22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2FB2BCA5" w14:textId="77777777" w:rsidR="00A61CD8" w:rsidRDefault="00BB5315">
            <w:pPr>
              <w:spacing w:after="40" w:line="280" w:lineRule="auto"/>
            </w:pPr>
            <w:r>
              <w:rPr>
                <w:color w:val="000000"/>
                <w:sz w:val="20"/>
                <w:szCs w:val="20"/>
              </w:rPr>
              <w:t>Spokane County contracts; recording fees; HUD CoC planning</w:t>
            </w:r>
          </w:p>
        </w:tc>
        <w:tc>
          <w:tcPr>
            <w:tcW w:w="326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76FBE519" w14:textId="77777777" w:rsidR="00A61CD8" w:rsidRDefault="00BB5315">
            <w:pPr>
              <w:spacing w:after="40" w:line="280" w:lineRule="auto"/>
            </w:pPr>
            <w:r>
              <w:rPr>
                <w:color w:val="000000"/>
                <w:sz w:val="20"/>
                <w:szCs w:val="20"/>
              </w:rPr>
              <w:t>CCEW operates the family coordinated entry access point for the Spokane CoC.</w:t>
            </w:r>
          </w:p>
        </w:tc>
      </w:tr>
      <w:tr w:rsidR="00A61CD8" w14:paraId="3C888543" w14:textId="77777777">
        <w:tc>
          <w:tcPr>
            <w:tcW w:w="24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298D4738" w14:textId="77777777" w:rsidR="00A61CD8" w:rsidRDefault="00BB5315">
            <w:pPr>
              <w:spacing w:after="40" w:line="280" w:lineRule="auto"/>
            </w:pPr>
            <w:r>
              <w:rPr>
                <w:b/>
                <w:bCs/>
                <w:color w:val="000000"/>
                <w:sz w:val="20"/>
                <w:szCs w:val="20"/>
              </w:rPr>
              <w:t>Rising Strong (residential SUD treatment + reunification)</w:t>
            </w:r>
          </w:p>
        </w:tc>
        <w:tc>
          <w:tcPr>
            <w:tcW w:w="15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2BF1F8C6" w14:textId="77777777" w:rsidR="00A61CD8" w:rsidRDefault="00BB5315">
            <w:pPr>
              <w:spacing w:after="40" w:line="280" w:lineRule="auto"/>
            </w:pPr>
            <w:r>
              <w:rPr>
                <w:color w:val="000000"/>
                <w:sz w:val="20"/>
                <w:szCs w:val="20"/>
              </w:rPr>
              <w:t>$2 to $3M</w:t>
            </w:r>
          </w:p>
        </w:tc>
        <w:tc>
          <w:tcPr>
            <w:tcW w:w="22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7CE19E11" w14:textId="77777777" w:rsidR="00A61CD8" w:rsidRDefault="00BB5315">
            <w:pPr>
              <w:spacing w:after="40" w:line="280" w:lineRule="auto"/>
            </w:pPr>
            <w:r>
              <w:rPr>
                <w:color w:val="000000"/>
                <w:sz w:val="20"/>
                <w:szCs w:val="20"/>
              </w:rPr>
              <w:t>WA Commerce; DCYF child welfare; Apple Health; philanthropy</w:t>
            </w:r>
          </w:p>
        </w:tc>
        <w:tc>
          <w:tcPr>
            <w:tcW w:w="326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7679DFB8" w14:textId="77777777" w:rsidR="00A61CD8" w:rsidRDefault="00BB5315">
            <w:pPr>
              <w:spacing w:after="40" w:line="280" w:lineRule="auto"/>
            </w:pPr>
            <w:r>
              <w:rPr>
                <w:color w:val="000000"/>
                <w:sz w:val="20"/>
                <w:szCs w:val="20"/>
              </w:rPr>
              <w:t>Two-generation residential treatment program; parents and children remain together during recovery. Not HUD-funded.</w:t>
            </w:r>
          </w:p>
        </w:tc>
      </w:tr>
      <w:tr w:rsidR="00A61CD8" w14:paraId="6B4DFA70" w14:textId="77777777">
        <w:tc>
          <w:tcPr>
            <w:tcW w:w="24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5C6D3913" w14:textId="77777777" w:rsidR="00A61CD8" w:rsidRDefault="00BB5315">
            <w:pPr>
              <w:spacing w:after="40" w:line="280" w:lineRule="auto"/>
            </w:pPr>
            <w:r>
              <w:rPr>
                <w:b/>
                <w:bCs/>
                <w:color w:val="000000"/>
                <w:sz w:val="20"/>
                <w:szCs w:val="20"/>
              </w:rPr>
              <w:t>Mother Teresa's Haven (men's overnight rotating shelter)</w:t>
            </w:r>
          </w:p>
        </w:tc>
        <w:tc>
          <w:tcPr>
            <w:tcW w:w="15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653370A8" w14:textId="77777777" w:rsidR="00A61CD8" w:rsidRDefault="00BB5315">
            <w:pPr>
              <w:spacing w:after="40" w:line="280" w:lineRule="auto"/>
            </w:pPr>
            <w:r>
              <w:rPr>
                <w:color w:val="000000"/>
                <w:sz w:val="20"/>
                <w:szCs w:val="20"/>
              </w:rPr>
              <w:t>$200K to $400K</w:t>
            </w:r>
          </w:p>
        </w:tc>
        <w:tc>
          <w:tcPr>
            <w:tcW w:w="22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0175C64F" w14:textId="77777777" w:rsidR="00A61CD8" w:rsidRDefault="00BB5315">
            <w:pPr>
              <w:spacing w:after="40" w:line="280" w:lineRule="auto"/>
            </w:pPr>
            <w:r>
              <w:rPr>
                <w:color w:val="000000"/>
                <w:sz w:val="20"/>
                <w:szCs w:val="20"/>
              </w:rPr>
              <w:t>Diocese of Spokane; parish networks; philanthropy</w:t>
            </w:r>
          </w:p>
        </w:tc>
        <w:tc>
          <w:tcPr>
            <w:tcW w:w="326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1E45800B" w14:textId="77777777" w:rsidR="00A61CD8" w:rsidRDefault="00BB5315">
            <w:pPr>
              <w:spacing w:after="40" w:line="280" w:lineRule="auto"/>
            </w:pPr>
            <w:r>
              <w:rPr>
                <w:color w:val="000000"/>
                <w:sz w:val="20"/>
                <w:szCs w:val="20"/>
              </w:rPr>
              <w:t>Distinct from the Mother Teresa Haven PSH building; rotates men's overnight shelter through parishes.</w:t>
            </w:r>
          </w:p>
        </w:tc>
      </w:tr>
      <w:tr w:rsidR="00A61CD8" w14:paraId="143B702E" w14:textId="77777777">
        <w:tc>
          <w:tcPr>
            <w:tcW w:w="24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298D9B3B" w14:textId="77777777" w:rsidR="00A61CD8" w:rsidRDefault="00BB5315">
            <w:pPr>
              <w:spacing w:after="40" w:line="280" w:lineRule="auto"/>
            </w:pPr>
            <w:r>
              <w:rPr>
                <w:b/>
                <w:bCs/>
                <w:color w:val="000000"/>
                <w:sz w:val="20"/>
                <w:szCs w:val="20"/>
              </w:rPr>
              <w:t>Police-embedded outreach social workers</w:t>
            </w:r>
          </w:p>
        </w:tc>
        <w:tc>
          <w:tcPr>
            <w:tcW w:w="15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3888DDF5" w14:textId="77777777" w:rsidR="00A61CD8" w:rsidRDefault="00BB5315">
            <w:pPr>
              <w:spacing w:after="40" w:line="280" w:lineRule="auto"/>
            </w:pPr>
            <w:r>
              <w:rPr>
                <w:color w:val="000000"/>
                <w:sz w:val="20"/>
                <w:szCs w:val="20"/>
              </w:rPr>
              <w:t>$500K to $1.0M</w:t>
            </w:r>
          </w:p>
        </w:tc>
        <w:tc>
          <w:tcPr>
            <w:tcW w:w="22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75B7CA54" w14:textId="77777777" w:rsidR="00A61CD8" w:rsidRDefault="00BB5315">
            <w:pPr>
              <w:spacing w:after="40" w:line="280" w:lineRule="auto"/>
            </w:pPr>
            <w:r>
              <w:rPr>
                <w:color w:val="000000"/>
                <w:sz w:val="20"/>
                <w:szCs w:val="20"/>
              </w:rPr>
              <w:t>City of Spokane (HEART Fund and general fund)</w:t>
            </w:r>
          </w:p>
        </w:tc>
        <w:tc>
          <w:tcPr>
            <w:tcW w:w="326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26D9FFEA" w14:textId="77777777" w:rsidR="00A61CD8" w:rsidRDefault="00BB5315">
            <w:pPr>
              <w:spacing w:after="40" w:line="280" w:lineRule="auto"/>
            </w:pPr>
            <w:r>
              <w:rPr>
                <w:color w:val="000000"/>
                <w:sz w:val="20"/>
                <w:szCs w:val="20"/>
              </w:rPr>
              <w:t>CCEW outreach workers embedded with Spokane Police precincts under the Mayor Brown emergency declaration.</w:t>
            </w:r>
          </w:p>
        </w:tc>
      </w:tr>
      <w:tr w:rsidR="00A61CD8" w14:paraId="58F823F3" w14:textId="77777777">
        <w:tc>
          <w:tcPr>
            <w:tcW w:w="24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474B42B7" w14:textId="77777777" w:rsidR="00A61CD8" w:rsidRDefault="00BB5315">
            <w:pPr>
              <w:spacing w:after="40" w:line="280" w:lineRule="auto"/>
            </w:pPr>
            <w:r>
              <w:rPr>
                <w:b/>
                <w:bCs/>
                <w:color w:val="000000"/>
                <w:sz w:val="20"/>
                <w:szCs w:val="20"/>
              </w:rPr>
              <w:t>Mobile MAT services</w:t>
            </w:r>
          </w:p>
        </w:tc>
        <w:tc>
          <w:tcPr>
            <w:tcW w:w="15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2D4B548D" w14:textId="77777777" w:rsidR="00A61CD8" w:rsidRDefault="00BB5315">
            <w:pPr>
              <w:spacing w:after="40" w:line="280" w:lineRule="auto"/>
            </w:pPr>
            <w:r>
              <w:rPr>
                <w:color w:val="000000"/>
                <w:sz w:val="20"/>
                <w:szCs w:val="20"/>
              </w:rPr>
              <w:t>$200K to $300K</w:t>
            </w:r>
          </w:p>
        </w:tc>
        <w:tc>
          <w:tcPr>
            <w:tcW w:w="22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3DF7788B" w14:textId="77777777" w:rsidR="00A61CD8" w:rsidRDefault="00BB5315">
            <w:pPr>
              <w:spacing w:after="40" w:line="280" w:lineRule="auto"/>
            </w:pPr>
            <w:r>
              <w:rPr>
                <w:color w:val="000000"/>
                <w:sz w:val="20"/>
                <w:szCs w:val="20"/>
              </w:rPr>
              <w:t>City of Spokane HEART Fund (approx. $200K confirmed Nov 2025)</w:t>
            </w:r>
          </w:p>
        </w:tc>
        <w:tc>
          <w:tcPr>
            <w:tcW w:w="326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59D845BC" w14:textId="77777777" w:rsidR="00A61CD8" w:rsidRDefault="00BB5315">
            <w:pPr>
              <w:spacing w:after="40" w:line="280" w:lineRule="auto"/>
            </w:pPr>
            <w:r>
              <w:rPr>
                <w:color w:val="000000"/>
                <w:sz w:val="20"/>
                <w:szCs w:val="20"/>
              </w:rPr>
              <w:t>Mobile medication-assisted treatment services for opioid use disorder.</w:t>
            </w:r>
          </w:p>
        </w:tc>
      </w:tr>
      <w:tr w:rsidR="00A61CD8" w14:paraId="6522A547" w14:textId="77777777">
        <w:tc>
          <w:tcPr>
            <w:tcW w:w="2400" w:type="dxa"/>
            <w:tcBorders>
              <w:top w:val="single" w:sz="4" w:space="0" w:color="BFBFBF"/>
              <w:left w:val="single" w:sz="4" w:space="0" w:color="BFBFBF"/>
              <w:bottom w:val="single" w:sz="4" w:space="0" w:color="BFBFBF"/>
              <w:right w:val="single" w:sz="4" w:space="0" w:color="BFBFBF"/>
            </w:tcBorders>
            <w:shd w:val="clear" w:color="auto" w:fill="F2F2F2"/>
            <w:tcMar>
              <w:top w:w="100" w:type="dxa"/>
              <w:left w:w="140" w:type="dxa"/>
              <w:bottom w:w="100" w:type="dxa"/>
              <w:right w:w="140" w:type="dxa"/>
            </w:tcMar>
          </w:tcPr>
          <w:p w14:paraId="4287F546" w14:textId="77777777" w:rsidR="00A61CD8" w:rsidRDefault="00BB5315">
            <w:pPr>
              <w:spacing w:after="40" w:line="280" w:lineRule="auto"/>
            </w:pPr>
            <w:r>
              <w:rPr>
                <w:b/>
                <w:bCs/>
                <w:color w:val="000000"/>
                <w:sz w:val="20"/>
                <w:szCs w:val="20"/>
              </w:rPr>
              <w:t>Food, refugee, counseling, immigration legal</w:t>
            </w:r>
          </w:p>
        </w:tc>
        <w:tc>
          <w:tcPr>
            <w:tcW w:w="1500" w:type="dxa"/>
            <w:tcBorders>
              <w:top w:val="single" w:sz="4" w:space="0" w:color="BFBFBF"/>
              <w:left w:val="single" w:sz="4" w:space="0" w:color="BFBFBF"/>
              <w:bottom w:val="single" w:sz="4" w:space="0" w:color="BFBFBF"/>
              <w:right w:val="single" w:sz="4" w:space="0" w:color="BFBFBF"/>
            </w:tcBorders>
            <w:shd w:val="clear" w:color="auto" w:fill="F2F2F2"/>
            <w:tcMar>
              <w:top w:w="100" w:type="dxa"/>
              <w:left w:w="140" w:type="dxa"/>
              <w:bottom w:w="100" w:type="dxa"/>
              <w:right w:w="140" w:type="dxa"/>
            </w:tcMar>
          </w:tcPr>
          <w:p w14:paraId="74D949A8" w14:textId="77777777" w:rsidR="00A61CD8" w:rsidRDefault="00BB5315">
            <w:pPr>
              <w:spacing w:after="40" w:line="280" w:lineRule="auto"/>
            </w:pPr>
            <w:r>
              <w:rPr>
                <w:color w:val="000000"/>
                <w:sz w:val="20"/>
                <w:szCs w:val="20"/>
              </w:rPr>
              <w:t>$5 to $7M</w:t>
            </w:r>
          </w:p>
        </w:tc>
        <w:tc>
          <w:tcPr>
            <w:tcW w:w="2200" w:type="dxa"/>
            <w:tcBorders>
              <w:top w:val="single" w:sz="4" w:space="0" w:color="BFBFBF"/>
              <w:left w:val="single" w:sz="4" w:space="0" w:color="BFBFBF"/>
              <w:bottom w:val="single" w:sz="4" w:space="0" w:color="BFBFBF"/>
              <w:right w:val="single" w:sz="4" w:space="0" w:color="BFBFBF"/>
            </w:tcBorders>
            <w:shd w:val="clear" w:color="auto" w:fill="F2F2F2"/>
            <w:tcMar>
              <w:top w:w="100" w:type="dxa"/>
              <w:left w:w="140" w:type="dxa"/>
              <w:bottom w:w="100" w:type="dxa"/>
              <w:right w:w="140" w:type="dxa"/>
            </w:tcMar>
          </w:tcPr>
          <w:p w14:paraId="4EEB99F5" w14:textId="77777777" w:rsidR="00A61CD8" w:rsidRDefault="00BB5315">
            <w:pPr>
              <w:spacing w:after="40" w:line="280" w:lineRule="auto"/>
            </w:pPr>
            <w:r>
              <w:rPr>
                <w:color w:val="000000"/>
                <w:sz w:val="20"/>
                <w:szCs w:val="20"/>
              </w:rPr>
              <w:t>Federal ORR; state contracts; Apple Health; private giving; USCCB</w:t>
            </w:r>
          </w:p>
        </w:tc>
        <w:tc>
          <w:tcPr>
            <w:tcW w:w="3260" w:type="dxa"/>
            <w:tcBorders>
              <w:top w:val="single" w:sz="4" w:space="0" w:color="BFBFBF"/>
              <w:left w:val="single" w:sz="4" w:space="0" w:color="BFBFBF"/>
              <w:bottom w:val="single" w:sz="4" w:space="0" w:color="BFBFBF"/>
              <w:right w:val="single" w:sz="4" w:space="0" w:color="BFBFBF"/>
            </w:tcBorders>
            <w:shd w:val="clear" w:color="auto" w:fill="F2F2F2"/>
            <w:tcMar>
              <w:top w:w="100" w:type="dxa"/>
              <w:left w:w="140" w:type="dxa"/>
              <w:bottom w:w="100" w:type="dxa"/>
              <w:right w:w="140" w:type="dxa"/>
            </w:tcMar>
          </w:tcPr>
          <w:p w14:paraId="3F7E2372" w14:textId="77777777" w:rsidR="00A61CD8" w:rsidRDefault="00BB5315">
            <w:pPr>
              <w:spacing w:after="40" w:line="280" w:lineRule="auto"/>
            </w:pPr>
            <w:r>
              <w:rPr>
                <w:color w:val="000000"/>
                <w:sz w:val="20"/>
                <w:szCs w:val="20"/>
              </w:rPr>
              <w:t>Food banks, refugee resettlement (under national pressure as of 2025 to 26), behavioral health counseling, immigration legal services. Not housing-program funding; shown for context.</w:t>
            </w:r>
          </w:p>
        </w:tc>
      </w:tr>
      <w:tr w:rsidR="00A61CD8" w14:paraId="44843566" w14:textId="77777777">
        <w:tc>
          <w:tcPr>
            <w:tcW w:w="2400" w:type="dxa"/>
            <w:tcBorders>
              <w:top w:val="single" w:sz="4" w:space="0" w:color="BFBFBF"/>
              <w:left w:val="single" w:sz="4" w:space="0" w:color="BFBFBF"/>
              <w:bottom w:val="single" w:sz="4" w:space="0" w:color="BFBFBF"/>
              <w:right w:val="single" w:sz="4" w:space="0" w:color="BFBFBF"/>
            </w:tcBorders>
            <w:shd w:val="clear" w:color="auto" w:fill="DEEBF7"/>
            <w:tcMar>
              <w:top w:w="100" w:type="dxa"/>
              <w:left w:w="140" w:type="dxa"/>
              <w:bottom w:w="100" w:type="dxa"/>
              <w:right w:w="140" w:type="dxa"/>
            </w:tcMar>
          </w:tcPr>
          <w:p w14:paraId="7D2B7EF7" w14:textId="77777777" w:rsidR="00A61CD8" w:rsidRDefault="00BB5315">
            <w:pPr>
              <w:spacing w:after="40" w:line="280" w:lineRule="auto"/>
            </w:pPr>
            <w:r>
              <w:rPr>
                <w:b/>
                <w:bCs/>
                <w:color w:val="000000"/>
                <w:sz w:val="20"/>
                <w:szCs w:val="20"/>
              </w:rPr>
              <w:t>TOTAL CCEW homelessness response</w:t>
            </w:r>
          </w:p>
        </w:tc>
        <w:tc>
          <w:tcPr>
            <w:tcW w:w="1500" w:type="dxa"/>
            <w:tcBorders>
              <w:top w:val="single" w:sz="4" w:space="0" w:color="BFBFBF"/>
              <w:left w:val="single" w:sz="4" w:space="0" w:color="BFBFBF"/>
              <w:bottom w:val="single" w:sz="4" w:space="0" w:color="BFBFBF"/>
              <w:right w:val="single" w:sz="4" w:space="0" w:color="BFBFBF"/>
            </w:tcBorders>
            <w:shd w:val="clear" w:color="auto" w:fill="DEEBF7"/>
            <w:tcMar>
              <w:top w:w="100" w:type="dxa"/>
              <w:left w:w="140" w:type="dxa"/>
              <w:bottom w:w="100" w:type="dxa"/>
              <w:right w:w="140" w:type="dxa"/>
            </w:tcMar>
          </w:tcPr>
          <w:p w14:paraId="08B2B256" w14:textId="77777777" w:rsidR="00A61CD8" w:rsidRDefault="00BB5315">
            <w:pPr>
              <w:spacing w:after="40" w:line="280" w:lineRule="auto"/>
            </w:pPr>
            <w:r>
              <w:rPr>
                <w:b/>
                <w:bCs/>
                <w:color w:val="000000"/>
                <w:sz w:val="20"/>
                <w:szCs w:val="20"/>
              </w:rPr>
              <w:t>approx. $22 to $32M</w:t>
            </w:r>
          </w:p>
        </w:tc>
        <w:tc>
          <w:tcPr>
            <w:tcW w:w="2200" w:type="dxa"/>
            <w:tcBorders>
              <w:top w:val="single" w:sz="4" w:space="0" w:color="BFBFBF"/>
              <w:left w:val="single" w:sz="4" w:space="0" w:color="BFBFBF"/>
              <w:bottom w:val="single" w:sz="4" w:space="0" w:color="BFBFBF"/>
              <w:right w:val="single" w:sz="4" w:space="0" w:color="BFBFBF"/>
            </w:tcBorders>
            <w:shd w:val="clear" w:color="auto" w:fill="DEEBF7"/>
            <w:tcMar>
              <w:top w:w="100" w:type="dxa"/>
              <w:left w:w="140" w:type="dxa"/>
              <w:bottom w:w="100" w:type="dxa"/>
              <w:right w:w="140" w:type="dxa"/>
            </w:tcMar>
          </w:tcPr>
          <w:p w14:paraId="4A70303C" w14:textId="77777777" w:rsidR="00A61CD8" w:rsidRDefault="00BB5315">
            <w:pPr>
              <w:spacing w:after="40" w:line="280" w:lineRule="auto"/>
            </w:pPr>
            <w:r>
              <w:rPr>
                <w:b/>
                <w:bCs/>
                <w:color w:val="000000"/>
                <w:sz w:val="20"/>
                <w:szCs w:val="20"/>
              </w:rPr>
              <w:t>Aggregate of housing and homelessness lines (excludes food / refugee / counseling).</w:t>
            </w:r>
          </w:p>
        </w:tc>
        <w:tc>
          <w:tcPr>
            <w:tcW w:w="3260" w:type="dxa"/>
            <w:tcBorders>
              <w:top w:val="single" w:sz="4" w:space="0" w:color="BFBFBF"/>
              <w:left w:val="single" w:sz="4" w:space="0" w:color="BFBFBF"/>
              <w:bottom w:val="single" w:sz="4" w:space="0" w:color="BFBFBF"/>
              <w:right w:val="single" w:sz="4" w:space="0" w:color="BFBFBF"/>
            </w:tcBorders>
            <w:shd w:val="clear" w:color="auto" w:fill="DEEBF7"/>
            <w:tcMar>
              <w:top w:w="100" w:type="dxa"/>
              <w:left w:w="140" w:type="dxa"/>
              <w:bottom w:w="100" w:type="dxa"/>
              <w:right w:w="140" w:type="dxa"/>
            </w:tcMar>
          </w:tcPr>
          <w:p w14:paraId="4CF740F8" w14:textId="77777777" w:rsidR="00A61CD8" w:rsidRDefault="00BB5315">
            <w:pPr>
              <w:spacing w:after="40" w:line="280" w:lineRule="auto"/>
            </w:pPr>
            <w:r>
              <w:rPr>
                <w:b/>
                <w:bCs/>
                <w:color w:val="000000"/>
                <w:sz w:val="20"/>
                <w:szCs w:val="20"/>
              </w:rPr>
              <w:t>Order-of-magnitude only. CCEW's overall operating budget is cited at approximately $61M; CHCS (the housing affiliate) files a separate Form 990.</w:t>
            </w:r>
          </w:p>
        </w:tc>
      </w:tr>
    </w:tbl>
    <w:p w14:paraId="1F015296" w14:textId="77777777" w:rsidR="00A61CD8" w:rsidRDefault="00A61CD8">
      <w:pPr>
        <w:spacing w:after="120" w:line="300" w:lineRule="auto"/>
      </w:pPr>
    </w:p>
    <w:p w14:paraId="10CA17BE" w14:textId="77777777" w:rsidR="00A61CD8" w:rsidRDefault="00BB5315">
      <w:pPr>
        <w:spacing w:after="120" w:line="300" w:lineRule="auto"/>
      </w:pPr>
      <w:r>
        <w:t xml:space="preserve">Two patterns matter for the NOFO analysis. First, the PSH portfolio and onsite supportive services are the two largest single line items in CCEW's homelessness response, and they are the two most directly exposed to a CoC PSH cap. Second, the shelter, transitional, outreach, </w:t>
      </w:r>
      <w:r>
        <w:lastRenderedPageBreak/>
        <w:t>and treatment lines (House of Charity, Catalyst, Rising Strong, outreach, MAT) are already aligned with the direction HUD is signaling, which gives CCEW a competitive position to absorb redirected funding even as PSH-specific dollars come under pressure.</w:t>
      </w:r>
    </w:p>
    <w:p w14:paraId="33FD7FEF" w14:textId="77777777" w:rsidR="00A61CD8" w:rsidRDefault="00BB5315">
      <w:pPr>
        <w:pStyle w:val="Heading1"/>
      </w:pPr>
      <w:r>
        <w:t>Detailed Funder Breakout for Each CCEW Activity</w:t>
      </w:r>
    </w:p>
    <w:p w14:paraId="1F21B83C" w14:textId="77777777" w:rsidR="00A61CD8" w:rsidRDefault="00BB5315">
      <w:pPr>
        <w:spacing w:after="120" w:line="300" w:lineRule="auto"/>
      </w:pPr>
      <w:r>
        <w:t>This table decomposes the estimated annual cost of each homelessness-response activity into specific funder lines. "Confirmed" amounts come from published contracts, HUD award reports, or City and County announcements. "Estimate" amounts are educated guesses based on portfolio-typical economics and the share of each program's known total that each funder type usually carries. Where I show a wide range, the underlying allocation depends on factors that are not separately published, such as how much of CCEW's</w:t>
      </w:r>
      <w:r>
        <w:t xml:space="preserve"> WA-502 CoC award is split between operating subsidy versus supportive services, or how many Haven units carry project-based vouchers versus straight CoC operating grants. The point of the table is to show structure and proportion, not to substitute for a CCEW or CHCS audited statement.</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2368"/>
        <w:gridCol w:w="1483"/>
        <w:gridCol w:w="1369"/>
        <w:gridCol w:w="4140"/>
      </w:tblGrid>
      <w:tr w:rsidR="00A61CD8" w14:paraId="0243DE0A" w14:textId="77777777">
        <w:trPr>
          <w:tblHeader/>
        </w:trPr>
        <w:tc>
          <w:tcPr>
            <w:tcW w:w="2400" w:type="dxa"/>
            <w:tcBorders>
              <w:top w:val="single" w:sz="4" w:space="0" w:color="BFBFBF"/>
              <w:left w:val="single" w:sz="4" w:space="0" w:color="BFBFBF"/>
              <w:bottom w:val="single" w:sz="4" w:space="0" w:color="BFBFBF"/>
              <w:right w:val="single" w:sz="4" w:space="0" w:color="BFBFBF"/>
            </w:tcBorders>
            <w:shd w:val="clear" w:color="auto" w:fill="1F4E79"/>
            <w:tcMar>
              <w:top w:w="100" w:type="dxa"/>
              <w:left w:w="140" w:type="dxa"/>
              <w:bottom w:w="100" w:type="dxa"/>
              <w:right w:w="140" w:type="dxa"/>
            </w:tcMar>
          </w:tcPr>
          <w:p w14:paraId="6BA5A96A" w14:textId="77777777" w:rsidR="00A61CD8" w:rsidRDefault="00BB5315">
            <w:pPr>
              <w:spacing w:after="40" w:line="280" w:lineRule="auto"/>
            </w:pPr>
            <w:r>
              <w:rPr>
                <w:b/>
                <w:bCs/>
                <w:color w:val="FFFFFF"/>
                <w:sz w:val="20"/>
                <w:szCs w:val="20"/>
              </w:rPr>
              <w:t>Funder / source</w:t>
            </w:r>
          </w:p>
        </w:tc>
        <w:tc>
          <w:tcPr>
            <w:tcW w:w="1500" w:type="dxa"/>
            <w:tcBorders>
              <w:top w:val="single" w:sz="4" w:space="0" w:color="BFBFBF"/>
              <w:left w:val="single" w:sz="4" w:space="0" w:color="BFBFBF"/>
              <w:bottom w:val="single" w:sz="4" w:space="0" w:color="BFBFBF"/>
              <w:right w:val="single" w:sz="4" w:space="0" w:color="BFBFBF"/>
            </w:tcBorders>
            <w:shd w:val="clear" w:color="auto" w:fill="1F4E79"/>
            <w:tcMar>
              <w:top w:w="100" w:type="dxa"/>
              <w:left w:w="140" w:type="dxa"/>
              <w:bottom w:w="100" w:type="dxa"/>
              <w:right w:w="140" w:type="dxa"/>
            </w:tcMar>
          </w:tcPr>
          <w:p w14:paraId="4D613C9F" w14:textId="77777777" w:rsidR="00A61CD8" w:rsidRDefault="00BB5315">
            <w:pPr>
              <w:spacing w:after="40" w:line="280" w:lineRule="auto"/>
            </w:pPr>
            <w:r>
              <w:rPr>
                <w:b/>
                <w:bCs/>
                <w:color w:val="FFFFFF"/>
                <w:sz w:val="20"/>
                <w:szCs w:val="20"/>
              </w:rPr>
              <w:t>Est. annual</w:t>
            </w:r>
          </w:p>
        </w:tc>
        <w:tc>
          <w:tcPr>
            <w:tcW w:w="1200" w:type="dxa"/>
            <w:tcBorders>
              <w:top w:val="single" w:sz="4" w:space="0" w:color="BFBFBF"/>
              <w:left w:val="single" w:sz="4" w:space="0" w:color="BFBFBF"/>
              <w:bottom w:val="single" w:sz="4" w:space="0" w:color="BFBFBF"/>
              <w:right w:val="single" w:sz="4" w:space="0" w:color="BFBFBF"/>
            </w:tcBorders>
            <w:shd w:val="clear" w:color="auto" w:fill="1F4E79"/>
            <w:tcMar>
              <w:top w:w="100" w:type="dxa"/>
              <w:left w:w="140" w:type="dxa"/>
              <w:bottom w:w="100" w:type="dxa"/>
              <w:right w:w="140" w:type="dxa"/>
            </w:tcMar>
          </w:tcPr>
          <w:p w14:paraId="265F7602" w14:textId="77777777" w:rsidR="00A61CD8" w:rsidRDefault="00BB5315">
            <w:pPr>
              <w:spacing w:after="40" w:line="280" w:lineRule="auto"/>
            </w:pPr>
            <w:r>
              <w:rPr>
                <w:b/>
                <w:bCs/>
                <w:color w:val="FFFFFF"/>
                <w:sz w:val="20"/>
                <w:szCs w:val="20"/>
              </w:rPr>
              <w:t>Confidence</w:t>
            </w:r>
          </w:p>
        </w:tc>
        <w:tc>
          <w:tcPr>
            <w:tcW w:w="4260" w:type="dxa"/>
            <w:tcBorders>
              <w:top w:val="single" w:sz="4" w:space="0" w:color="BFBFBF"/>
              <w:left w:val="single" w:sz="4" w:space="0" w:color="BFBFBF"/>
              <w:bottom w:val="single" w:sz="4" w:space="0" w:color="BFBFBF"/>
              <w:right w:val="single" w:sz="4" w:space="0" w:color="BFBFBF"/>
            </w:tcBorders>
            <w:shd w:val="clear" w:color="auto" w:fill="1F4E79"/>
            <w:tcMar>
              <w:top w:w="100" w:type="dxa"/>
              <w:left w:w="140" w:type="dxa"/>
              <w:bottom w:w="100" w:type="dxa"/>
              <w:right w:w="140" w:type="dxa"/>
            </w:tcMar>
          </w:tcPr>
          <w:p w14:paraId="373EE0D3" w14:textId="77777777" w:rsidR="00A61CD8" w:rsidRDefault="00BB5315">
            <w:pPr>
              <w:spacing w:after="40" w:line="280" w:lineRule="auto"/>
            </w:pPr>
            <w:r>
              <w:rPr>
                <w:b/>
                <w:bCs/>
                <w:color w:val="FFFFFF"/>
                <w:sz w:val="20"/>
                <w:szCs w:val="20"/>
              </w:rPr>
              <w:t>Notes and sourcing logic</w:t>
            </w:r>
          </w:p>
        </w:tc>
      </w:tr>
      <w:tr w:rsidR="00A61CD8" w14:paraId="104B29B8" w14:textId="77777777">
        <w:tc>
          <w:tcPr>
            <w:tcW w:w="9360" w:type="dxa"/>
            <w:gridSpan w:val="4"/>
            <w:tcBorders>
              <w:top w:val="single" w:sz="4" w:space="0" w:color="BFBFBF"/>
              <w:left w:val="single" w:sz="4" w:space="0" w:color="BFBFBF"/>
              <w:bottom w:val="single" w:sz="4" w:space="0" w:color="BFBFBF"/>
              <w:right w:val="single" w:sz="4" w:space="0" w:color="BFBFBF"/>
            </w:tcBorders>
            <w:shd w:val="clear" w:color="auto" w:fill="1F4E79"/>
            <w:tcMar>
              <w:top w:w="100" w:type="dxa"/>
              <w:left w:w="140" w:type="dxa"/>
              <w:bottom w:w="100" w:type="dxa"/>
              <w:right w:w="140" w:type="dxa"/>
            </w:tcMar>
          </w:tcPr>
          <w:p w14:paraId="00A9E1E1" w14:textId="77777777" w:rsidR="00A61CD8" w:rsidRDefault="00BB5315">
            <w:pPr>
              <w:spacing w:after="40" w:line="280" w:lineRule="auto"/>
            </w:pPr>
            <w:r>
              <w:rPr>
                <w:b/>
                <w:bCs/>
                <w:color w:val="FFFFFF"/>
              </w:rPr>
              <w:t>1. PSH Portfolio Operations — Total approx. $10–14M/yr (472 units across 7 open Haven buildings)</w:t>
            </w:r>
          </w:p>
        </w:tc>
      </w:tr>
      <w:tr w:rsidR="00A61CD8" w14:paraId="24D44F3C" w14:textId="77777777">
        <w:tc>
          <w:tcPr>
            <w:tcW w:w="24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2E8C2C10" w14:textId="77777777" w:rsidR="00A61CD8" w:rsidRDefault="00BB5315">
            <w:pPr>
              <w:spacing w:after="40" w:line="280" w:lineRule="auto"/>
            </w:pPr>
            <w:r>
              <w:rPr>
                <w:b/>
                <w:bCs/>
                <w:color w:val="000000"/>
                <w:sz w:val="20"/>
                <w:szCs w:val="20"/>
              </w:rPr>
              <w:t>Tenant rent contributions</w:t>
            </w:r>
          </w:p>
        </w:tc>
        <w:tc>
          <w:tcPr>
            <w:tcW w:w="15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52833FAE" w14:textId="77777777" w:rsidR="00A61CD8" w:rsidRDefault="00BB5315">
            <w:pPr>
              <w:spacing w:after="40" w:line="280" w:lineRule="auto"/>
            </w:pPr>
            <w:r>
              <w:rPr>
                <w:color w:val="000000"/>
                <w:sz w:val="20"/>
                <w:szCs w:val="20"/>
              </w:rPr>
              <w:t>$1.5–2.5M</w:t>
            </w:r>
          </w:p>
        </w:tc>
        <w:tc>
          <w:tcPr>
            <w:tcW w:w="12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102EC869" w14:textId="77777777" w:rsidR="00A61CD8" w:rsidRDefault="00BB5315">
            <w:pPr>
              <w:spacing w:after="40" w:line="280" w:lineRule="auto"/>
            </w:pPr>
            <w:r>
              <w:rPr>
                <w:color w:val="000000"/>
                <w:sz w:val="20"/>
                <w:szCs w:val="20"/>
              </w:rPr>
              <w:t>Estimate</w:t>
            </w:r>
          </w:p>
        </w:tc>
        <w:tc>
          <w:tcPr>
            <w:tcW w:w="426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6DCB2195" w14:textId="77777777" w:rsidR="00A61CD8" w:rsidRDefault="00BB5315">
            <w:pPr>
              <w:spacing w:after="40" w:line="280" w:lineRule="auto"/>
            </w:pPr>
            <w:r>
              <w:rPr>
                <w:color w:val="000000"/>
                <w:sz w:val="20"/>
                <w:szCs w:val="20"/>
              </w:rPr>
              <w:t>PSH tenants pay 30% of income; with mostly very low income, average tenant contribution ~$3–5K/unit/yr × 472 units.</w:t>
            </w:r>
          </w:p>
        </w:tc>
      </w:tr>
      <w:tr w:rsidR="00A61CD8" w14:paraId="366A0678" w14:textId="77777777">
        <w:tc>
          <w:tcPr>
            <w:tcW w:w="2400" w:type="dxa"/>
            <w:tcBorders>
              <w:top w:val="single" w:sz="4" w:space="0" w:color="BFBFBF"/>
              <w:left w:val="single" w:sz="4" w:space="0" w:color="BFBFBF"/>
              <w:bottom w:val="single" w:sz="4" w:space="0" w:color="BFBFBF"/>
              <w:right w:val="single" w:sz="4" w:space="0" w:color="BFBFBF"/>
            </w:tcBorders>
            <w:shd w:val="clear" w:color="auto" w:fill="F2F2F2"/>
            <w:tcMar>
              <w:top w:w="100" w:type="dxa"/>
              <w:left w:w="140" w:type="dxa"/>
              <w:bottom w:w="100" w:type="dxa"/>
              <w:right w:w="140" w:type="dxa"/>
            </w:tcMar>
          </w:tcPr>
          <w:p w14:paraId="7FF07F3E" w14:textId="77777777" w:rsidR="00A61CD8" w:rsidRDefault="00BB5315">
            <w:pPr>
              <w:spacing w:after="40" w:line="280" w:lineRule="auto"/>
            </w:pPr>
            <w:r>
              <w:rPr>
                <w:b/>
                <w:bCs/>
                <w:color w:val="000000"/>
                <w:sz w:val="20"/>
                <w:szCs w:val="20"/>
              </w:rPr>
              <w:t>SHA project-based Section 8 vouchers</w:t>
            </w:r>
          </w:p>
        </w:tc>
        <w:tc>
          <w:tcPr>
            <w:tcW w:w="1500" w:type="dxa"/>
            <w:tcBorders>
              <w:top w:val="single" w:sz="4" w:space="0" w:color="BFBFBF"/>
              <w:left w:val="single" w:sz="4" w:space="0" w:color="BFBFBF"/>
              <w:bottom w:val="single" w:sz="4" w:space="0" w:color="BFBFBF"/>
              <w:right w:val="single" w:sz="4" w:space="0" w:color="BFBFBF"/>
            </w:tcBorders>
            <w:shd w:val="clear" w:color="auto" w:fill="F2F2F2"/>
            <w:tcMar>
              <w:top w:w="100" w:type="dxa"/>
              <w:left w:w="140" w:type="dxa"/>
              <w:bottom w:w="100" w:type="dxa"/>
              <w:right w:w="140" w:type="dxa"/>
            </w:tcMar>
          </w:tcPr>
          <w:p w14:paraId="484E748B" w14:textId="77777777" w:rsidR="00A61CD8" w:rsidRDefault="00BB5315">
            <w:pPr>
              <w:spacing w:after="40" w:line="280" w:lineRule="auto"/>
            </w:pPr>
            <w:r>
              <w:rPr>
                <w:color w:val="000000"/>
                <w:sz w:val="20"/>
                <w:szCs w:val="20"/>
              </w:rPr>
              <w:t>$4.0–6.0M</w:t>
            </w:r>
          </w:p>
        </w:tc>
        <w:tc>
          <w:tcPr>
            <w:tcW w:w="1200" w:type="dxa"/>
            <w:tcBorders>
              <w:top w:val="single" w:sz="4" w:space="0" w:color="BFBFBF"/>
              <w:left w:val="single" w:sz="4" w:space="0" w:color="BFBFBF"/>
              <w:bottom w:val="single" w:sz="4" w:space="0" w:color="BFBFBF"/>
              <w:right w:val="single" w:sz="4" w:space="0" w:color="BFBFBF"/>
            </w:tcBorders>
            <w:shd w:val="clear" w:color="auto" w:fill="F2F2F2"/>
            <w:tcMar>
              <w:top w:w="100" w:type="dxa"/>
              <w:left w:w="140" w:type="dxa"/>
              <w:bottom w:w="100" w:type="dxa"/>
              <w:right w:w="140" w:type="dxa"/>
            </w:tcMar>
          </w:tcPr>
          <w:p w14:paraId="04D9DEA1" w14:textId="77777777" w:rsidR="00A61CD8" w:rsidRDefault="00BB5315">
            <w:pPr>
              <w:spacing w:after="40" w:line="280" w:lineRule="auto"/>
            </w:pPr>
            <w:r>
              <w:rPr>
                <w:color w:val="000000"/>
                <w:sz w:val="20"/>
                <w:szCs w:val="20"/>
              </w:rPr>
              <w:t>Estimate</w:t>
            </w:r>
          </w:p>
        </w:tc>
        <w:tc>
          <w:tcPr>
            <w:tcW w:w="4260" w:type="dxa"/>
            <w:tcBorders>
              <w:top w:val="single" w:sz="4" w:space="0" w:color="BFBFBF"/>
              <w:left w:val="single" w:sz="4" w:space="0" w:color="BFBFBF"/>
              <w:bottom w:val="single" w:sz="4" w:space="0" w:color="BFBFBF"/>
              <w:right w:val="single" w:sz="4" w:space="0" w:color="BFBFBF"/>
            </w:tcBorders>
            <w:shd w:val="clear" w:color="auto" w:fill="F2F2F2"/>
            <w:tcMar>
              <w:top w:w="100" w:type="dxa"/>
              <w:left w:w="140" w:type="dxa"/>
              <w:bottom w:w="100" w:type="dxa"/>
              <w:right w:w="140" w:type="dxa"/>
            </w:tcMar>
          </w:tcPr>
          <w:p w14:paraId="353E69B5" w14:textId="77777777" w:rsidR="00A61CD8" w:rsidRDefault="00BB5315">
            <w:pPr>
              <w:spacing w:after="40" w:line="280" w:lineRule="auto"/>
            </w:pPr>
            <w:r>
              <w:rPr>
                <w:color w:val="000000"/>
                <w:sz w:val="20"/>
                <w:szCs w:val="20"/>
              </w:rPr>
              <w:t>Largest single rental subsidy source. Approx. 300 PBV-supported units × $12–15K/unit/yr for individuals, higher for family units at Pope Francis, Gonzaga Family, and Mother Teresa Havens.</w:t>
            </w:r>
          </w:p>
        </w:tc>
      </w:tr>
      <w:tr w:rsidR="00A61CD8" w14:paraId="7EC77FAA" w14:textId="77777777">
        <w:tc>
          <w:tcPr>
            <w:tcW w:w="24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1C86E889" w14:textId="77777777" w:rsidR="00A61CD8" w:rsidRDefault="00BB5315">
            <w:pPr>
              <w:spacing w:after="40" w:line="280" w:lineRule="auto"/>
            </w:pPr>
            <w:r>
              <w:rPr>
                <w:b/>
                <w:bCs/>
                <w:color w:val="000000"/>
                <w:sz w:val="20"/>
                <w:szCs w:val="20"/>
              </w:rPr>
              <w:t>HUD CoC PSH operating subsidy (renewals)</w:t>
            </w:r>
          </w:p>
        </w:tc>
        <w:tc>
          <w:tcPr>
            <w:tcW w:w="15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7E93996C" w14:textId="77777777" w:rsidR="00A61CD8" w:rsidRDefault="00BB5315">
            <w:pPr>
              <w:spacing w:after="40" w:line="280" w:lineRule="auto"/>
            </w:pPr>
            <w:r>
              <w:rPr>
                <w:color w:val="000000"/>
                <w:sz w:val="20"/>
                <w:szCs w:val="20"/>
              </w:rPr>
              <w:t>$1.0–2.0M</w:t>
            </w:r>
          </w:p>
        </w:tc>
        <w:tc>
          <w:tcPr>
            <w:tcW w:w="12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7F71B346" w14:textId="77777777" w:rsidR="00A61CD8" w:rsidRDefault="00BB5315">
            <w:pPr>
              <w:spacing w:after="40" w:line="280" w:lineRule="auto"/>
            </w:pPr>
            <w:r>
              <w:rPr>
                <w:color w:val="000000"/>
                <w:sz w:val="20"/>
                <w:szCs w:val="20"/>
              </w:rPr>
              <w:t>Estimate</w:t>
            </w:r>
          </w:p>
        </w:tc>
        <w:tc>
          <w:tcPr>
            <w:tcW w:w="426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47F78C20" w14:textId="77777777" w:rsidR="00A61CD8" w:rsidRDefault="00BB5315">
            <w:pPr>
              <w:spacing w:after="40" w:line="280" w:lineRule="auto"/>
            </w:pPr>
            <w:r>
              <w:rPr>
                <w:color w:val="000000"/>
                <w:sz w:val="20"/>
                <w:szCs w:val="20"/>
              </w:rPr>
              <w:t>Portion of CCEW's CoC allocation that funds leasing/rental assistance rather than services. This is the operating slice most exposed to a 30% PH cap.</w:t>
            </w:r>
          </w:p>
        </w:tc>
      </w:tr>
      <w:tr w:rsidR="00A61CD8" w14:paraId="32068ED3" w14:textId="77777777">
        <w:tc>
          <w:tcPr>
            <w:tcW w:w="2400" w:type="dxa"/>
            <w:tcBorders>
              <w:top w:val="single" w:sz="4" w:space="0" w:color="BFBFBF"/>
              <w:left w:val="single" w:sz="4" w:space="0" w:color="BFBFBF"/>
              <w:bottom w:val="single" w:sz="4" w:space="0" w:color="BFBFBF"/>
              <w:right w:val="single" w:sz="4" w:space="0" w:color="BFBFBF"/>
            </w:tcBorders>
            <w:shd w:val="clear" w:color="auto" w:fill="F2F2F2"/>
            <w:tcMar>
              <w:top w:w="100" w:type="dxa"/>
              <w:left w:w="140" w:type="dxa"/>
              <w:bottom w:w="100" w:type="dxa"/>
              <w:right w:w="140" w:type="dxa"/>
            </w:tcMar>
          </w:tcPr>
          <w:p w14:paraId="46798702" w14:textId="77777777" w:rsidR="00A61CD8" w:rsidRDefault="00BB5315">
            <w:pPr>
              <w:spacing w:after="40" w:line="280" w:lineRule="auto"/>
            </w:pPr>
            <w:r>
              <w:rPr>
                <w:b/>
                <w:bCs/>
                <w:color w:val="000000"/>
                <w:sz w:val="20"/>
                <w:szCs w:val="20"/>
              </w:rPr>
              <w:t>LIHTC compliance, developer fees, reserves</w:t>
            </w:r>
          </w:p>
        </w:tc>
        <w:tc>
          <w:tcPr>
            <w:tcW w:w="1500" w:type="dxa"/>
            <w:tcBorders>
              <w:top w:val="single" w:sz="4" w:space="0" w:color="BFBFBF"/>
              <w:left w:val="single" w:sz="4" w:space="0" w:color="BFBFBF"/>
              <w:bottom w:val="single" w:sz="4" w:space="0" w:color="BFBFBF"/>
              <w:right w:val="single" w:sz="4" w:space="0" w:color="BFBFBF"/>
            </w:tcBorders>
            <w:shd w:val="clear" w:color="auto" w:fill="F2F2F2"/>
            <w:tcMar>
              <w:top w:w="100" w:type="dxa"/>
              <w:left w:w="140" w:type="dxa"/>
              <w:bottom w:w="100" w:type="dxa"/>
              <w:right w:w="140" w:type="dxa"/>
            </w:tcMar>
          </w:tcPr>
          <w:p w14:paraId="3F3D2115" w14:textId="77777777" w:rsidR="00A61CD8" w:rsidRDefault="00BB5315">
            <w:pPr>
              <w:spacing w:after="40" w:line="280" w:lineRule="auto"/>
            </w:pPr>
            <w:r>
              <w:rPr>
                <w:color w:val="000000"/>
                <w:sz w:val="20"/>
                <w:szCs w:val="20"/>
              </w:rPr>
              <w:t>$0.5–1.0M</w:t>
            </w:r>
          </w:p>
        </w:tc>
        <w:tc>
          <w:tcPr>
            <w:tcW w:w="1200" w:type="dxa"/>
            <w:tcBorders>
              <w:top w:val="single" w:sz="4" w:space="0" w:color="BFBFBF"/>
              <w:left w:val="single" w:sz="4" w:space="0" w:color="BFBFBF"/>
              <w:bottom w:val="single" w:sz="4" w:space="0" w:color="BFBFBF"/>
              <w:right w:val="single" w:sz="4" w:space="0" w:color="BFBFBF"/>
            </w:tcBorders>
            <w:shd w:val="clear" w:color="auto" w:fill="F2F2F2"/>
            <w:tcMar>
              <w:top w:w="100" w:type="dxa"/>
              <w:left w:w="140" w:type="dxa"/>
              <w:bottom w:w="100" w:type="dxa"/>
              <w:right w:w="140" w:type="dxa"/>
            </w:tcMar>
          </w:tcPr>
          <w:p w14:paraId="272AF5CD" w14:textId="77777777" w:rsidR="00A61CD8" w:rsidRDefault="00BB5315">
            <w:pPr>
              <w:spacing w:after="40" w:line="280" w:lineRule="auto"/>
            </w:pPr>
            <w:r>
              <w:rPr>
                <w:color w:val="000000"/>
                <w:sz w:val="20"/>
                <w:szCs w:val="20"/>
              </w:rPr>
              <w:t>Estimate</w:t>
            </w:r>
          </w:p>
        </w:tc>
        <w:tc>
          <w:tcPr>
            <w:tcW w:w="4260" w:type="dxa"/>
            <w:tcBorders>
              <w:top w:val="single" w:sz="4" w:space="0" w:color="BFBFBF"/>
              <w:left w:val="single" w:sz="4" w:space="0" w:color="BFBFBF"/>
              <w:bottom w:val="single" w:sz="4" w:space="0" w:color="BFBFBF"/>
              <w:right w:val="single" w:sz="4" w:space="0" w:color="BFBFBF"/>
            </w:tcBorders>
            <w:shd w:val="clear" w:color="auto" w:fill="F2F2F2"/>
            <w:tcMar>
              <w:top w:w="100" w:type="dxa"/>
              <w:left w:w="140" w:type="dxa"/>
              <w:bottom w:w="100" w:type="dxa"/>
              <w:right w:w="140" w:type="dxa"/>
            </w:tcMar>
          </w:tcPr>
          <w:p w14:paraId="362484C7" w14:textId="77777777" w:rsidR="00A61CD8" w:rsidRDefault="00BB5315">
            <w:pPr>
              <w:spacing w:after="40" w:line="280" w:lineRule="auto"/>
            </w:pPr>
            <w:r>
              <w:rPr>
                <w:color w:val="000000"/>
                <w:sz w:val="20"/>
                <w:szCs w:val="20"/>
              </w:rPr>
              <w:t>Annual compliance income and developer fees across the LIHTC portfolio (Father Bach I, Donna Hanson, Sisters Haven, Gonzaga Family Haven, etc.).</w:t>
            </w:r>
          </w:p>
        </w:tc>
      </w:tr>
      <w:tr w:rsidR="00A61CD8" w14:paraId="2FECCD18" w14:textId="77777777">
        <w:tc>
          <w:tcPr>
            <w:tcW w:w="24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40A207E6" w14:textId="77777777" w:rsidR="00A61CD8" w:rsidRDefault="00BB5315">
            <w:pPr>
              <w:spacing w:after="40" w:line="280" w:lineRule="auto"/>
            </w:pPr>
            <w:r>
              <w:rPr>
                <w:b/>
                <w:bCs/>
                <w:color w:val="000000"/>
                <w:sz w:val="20"/>
                <w:szCs w:val="20"/>
              </w:rPr>
              <w:t>Replacement reserves, misc. operating</w:t>
            </w:r>
          </w:p>
        </w:tc>
        <w:tc>
          <w:tcPr>
            <w:tcW w:w="15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2315D4D4" w14:textId="77777777" w:rsidR="00A61CD8" w:rsidRDefault="00BB5315">
            <w:pPr>
              <w:spacing w:after="40" w:line="280" w:lineRule="auto"/>
            </w:pPr>
            <w:r>
              <w:rPr>
                <w:color w:val="000000"/>
                <w:sz w:val="20"/>
                <w:szCs w:val="20"/>
              </w:rPr>
              <w:t>$0.5–1.0M</w:t>
            </w:r>
          </w:p>
        </w:tc>
        <w:tc>
          <w:tcPr>
            <w:tcW w:w="12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17928D6E" w14:textId="77777777" w:rsidR="00A61CD8" w:rsidRDefault="00BB5315">
            <w:pPr>
              <w:spacing w:after="40" w:line="280" w:lineRule="auto"/>
            </w:pPr>
            <w:r>
              <w:rPr>
                <w:color w:val="000000"/>
                <w:sz w:val="20"/>
                <w:szCs w:val="20"/>
              </w:rPr>
              <w:t>Estimate</w:t>
            </w:r>
          </w:p>
        </w:tc>
        <w:tc>
          <w:tcPr>
            <w:tcW w:w="426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6C486237" w14:textId="77777777" w:rsidR="00A61CD8" w:rsidRDefault="00BB5315">
            <w:pPr>
              <w:spacing w:after="40" w:line="280" w:lineRule="auto"/>
            </w:pPr>
            <w:r>
              <w:rPr>
                <w:color w:val="000000"/>
                <w:sz w:val="20"/>
                <w:szCs w:val="20"/>
              </w:rPr>
              <w:t>Replacement reserves drawn from operating cash flow plus minor revenue items.</w:t>
            </w:r>
          </w:p>
        </w:tc>
      </w:tr>
      <w:tr w:rsidR="00A61CD8" w14:paraId="47C3A4D4" w14:textId="77777777">
        <w:tc>
          <w:tcPr>
            <w:tcW w:w="9360" w:type="dxa"/>
            <w:gridSpan w:val="4"/>
            <w:tcBorders>
              <w:top w:val="single" w:sz="4" w:space="0" w:color="BFBFBF"/>
              <w:left w:val="single" w:sz="4" w:space="0" w:color="BFBFBF"/>
              <w:bottom w:val="single" w:sz="4" w:space="0" w:color="BFBFBF"/>
              <w:right w:val="single" w:sz="4" w:space="0" w:color="BFBFBF"/>
            </w:tcBorders>
            <w:shd w:val="clear" w:color="auto" w:fill="1F4E79"/>
            <w:tcMar>
              <w:top w:w="100" w:type="dxa"/>
              <w:left w:w="140" w:type="dxa"/>
              <w:bottom w:w="100" w:type="dxa"/>
              <w:right w:w="140" w:type="dxa"/>
            </w:tcMar>
          </w:tcPr>
          <w:p w14:paraId="2A84E7F6" w14:textId="77777777" w:rsidR="00A61CD8" w:rsidRDefault="00BB5315">
            <w:pPr>
              <w:spacing w:after="40" w:line="280" w:lineRule="auto"/>
            </w:pPr>
            <w:r>
              <w:rPr>
                <w:b/>
                <w:bCs/>
                <w:color w:val="FFFFFF"/>
              </w:rPr>
              <w:t>2. Onsite Supportive Services (OSHS) — Total approx. $3–5M/yr</w:t>
            </w:r>
          </w:p>
        </w:tc>
      </w:tr>
      <w:tr w:rsidR="00A61CD8" w14:paraId="139931CD" w14:textId="77777777">
        <w:tc>
          <w:tcPr>
            <w:tcW w:w="24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37973866" w14:textId="77777777" w:rsidR="00A61CD8" w:rsidRDefault="00BB5315">
            <w:pPr>
              <w:spacing w:after="40" w:line="280" w:lineRule="auto"/>
            </w:pPr>
            <w:r>
              <w:rPr>
                <w:b/>
                <w:bCs/>
                <w:color w:val="000000"/>
                <w:sz w:val="20"/>
                <w:szCs w:val="20"/>
              </w:rPr>
              <w:t>HUD CoC supportive services grants</w:t>
            </w:r>
          </w:p>
        </w:tc>
        <w:tc>
          <w:tcPr>
            <w:tcW w:w="15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3F5B83A9" w14:textId="77777777" w:rsidR="00A61CD8" w:rsidRDefault="00BB5315">
            <w:pPr>
              <w:spacing w:after="40" w:line="280" w:lineRule="auto"/>
            </w:pPr>
            <w:r>
              <w:rPr>
                <w:color w:val="000000"/>
                <w:sz w:val="20"/>
                <w:szCs w:val="20"/>
              </w:rPr>
              <w:t>$1.5–2.0M</w:t>
            </w:r>
          </w:p>
        </w:tc>
        <w:tc>
          <w:tcPr>
            <w:tcW w:w="12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34D6C5BC" w14:textId="77777777" w:rsidR="00A61CD8" w:rsidRDefault="00BB5315">
            <w:pPr>
              <w:spacing w:after="40" w:line="280" w:lineRule="auto"/>
            </w:pPr>
            <w:r>
              <w:rPr>
                <w:color w:val="000000"/>
                <w:sz w:val="20"/>
                <w:szCs w:val="20"/>
              </w:rPr>
              <w:t>Estimate</w:t>
            </w:r>
          </w:p>
        </w:tc>
        <w:tc>
          <w:tcPr>
            <w:tcW w:w="426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2E6C80E2" w14:textId="77777777" w:rsidR="00A61CD8" w:rsidRDefault="00BB5315">
            <w:pPr>
              <w:spacing w:after="40" w:line="280" w:lineRule="auto"/>
            </w:pPr>
            <w:r>
              <w:rPr>
                <w:color w:val="000000"/>
                <w:sz w:val="20"/>
                <w:szCs w:val="20"/>
              </w:rPr>
              <w:t xml:space="preserve">Most NOFO-exposed line. Funds case management, behavioral health </w:t>
            </w:r>
            <w:r>
              <w:rPr>
                <w:color w:val="000000"/>
                <w:sz w:val="20"/>
                <w:szCs w:val="20"/>
              </w:rPr>
              <w:lastRenderedPageBreak/>
              <w:t xml:space="preserve">partnerships, tenancy support. Reduction here is the central risk of </w:t>
            </w:r>
            <w:proofErr w:type="gramStart"/>
            <w:r>
              <w:rPr>
                <w:color w:val="000000"/>
                <w:sz w:val="20"/>
                <w:szCs w:val="20"/>
              </w:rPr>
              <w:t>the NOFO</w:t>
            </w:r>
            <w:proofErr w:type="gramEnd"/>
            <w:r>
              <w:rPr>
                <w:color w:val="000000"/>
                <w:sz w:val="20"/>
                <w:szCs w:val="20"/>
              </w:rPr>
              <w:t xml:space="preserve"> change.</w:t>
            </w:r>
          </w:p>
        </w:tc>
      </w:tr>
      <w:tr w:rsidR="00A61CD8" w14:paraId="7B9F968C" w14:textId="77777777">
        <w:tc>
          <w:tcPr>
            <w:tcW w:w="2400" w:type="dxa"/>
            <w:tcBorders>
              <w:top w:val="single" w:sz="4" w:space="0" w:color="BFBFBF"/>
              <w:left w:val="single" w:sz="4" w:space="0" w:color="BFBFBF"/>
              <w:bottom w:val="single" w:sz="4" w:space="0" w:color="BFBFBF"/>
              <w:right w:val="single" w:sz="4" w:space="0" w:color="BFBFBF"/>
            </w:tcBorders>
            <w:shd w:val="clear" w:color="auto" w:fill="F2F2F2"/>
            <w:tcMar>
              <w:top w:w="100" w:type="dxa"/>
              <w:left w:w="140" w:type="dxa"/>
              <w:bottom w:w="100" w:type="dxa"/>
              <w:right w:w="140" w:type="dxa"/>
            </w:tcMar>
          </w:tcPr>
          <w:p w14:paraId="771834D3" w14:textId="77777777" w:rsidR="00A61CD8" w:rsidRDefault="00BB5315">
            <w:pPr>
              <w:spacing w:after="40" w:line="280" w:lineRule="auto"/>
            </w:pPr>
            <w:r>
              <w:rPr>
                <w:b/>
                <w:bCs/>
                <w:color w:val="000000"/>
                <w:sz w:val="20"/>
                <w:szCs w:val="20"/>
              </w:rPr>
              <w:lastRenderedPageBreak/>
              <w:t>Apple Health FCS (Medicaid tenancy support)</w:t>
            </w:r>
          </w:p>
        </w:tc>
        <w:tc>
          <w:tcPr>
            <w:tcW w:w="1500" w:type="dxa"/>
            <w:tcBorders>
              <w:top w:val="single" w:sz="4" w:space="0" w:color="BFBFBF"/>
              <w:left w:val="single" w:sz="4" w:space="0" w:color="BFBFBF"/>
              <w:bottom w:val="single" w:sz="4" w:space="0" w:color="BFBFBF"/>
              <w:right w:val="single" w:sz="4" w:space="0" w:color="BFBFBF"/>
            </w:tcBorders>
            <w:shd w:val="clear" w:color="auto" w:fill="F2F2F2"/>
            <w:tcMar>
              <w:top w:w="100" w:type="dxa"/>
              <w:left w:w="140" w:type="dxa"/>
              <w:bottom w:w="100" w:type="dxa"/>
              <w:right w:w="140" w:type="dxa"/>
            </w:tcMar>
          </w:tcPr>
          <w:p w14:paraId="76AF7B0F" w14:textId="77777777" w:rsidR="00A61CD8" w:rsidRDefault="00BB5315">
            <w:pPr>
              <w:spacing w:after="40" w:line="280" w:lineRule="auto"/>
            </w:pPr>
            <w:r>
              <w:rPr>
                <w:color w:val="000000"/>
                <w:sz w:val="20"/>
                <w:szCs w:val="20"/>
              </w:rPr>
              <w:t>$0.5–1.5M</w:t>
            </w:r>
          </w:p>
        </w:tc>
        <w:tc>
          <w:tcPr>
            <w:tcW w:w="1200" w:type="dxa"/>
            <w:tcBorders>
              <w:top w:val="single" w:sz="4" w:space="0" w:color="BFBFBF"/>
              <w:left w:val="single" w:sz="4" w:space="0" w:color="BFBFBF"/>
              <w:bottom w:val="single" w:sz="4" w:space="0" w:color="BFBFBF"/>
              <w:right w:val="single" w:sz="4" w:space="0" w:color="BFBFBF"/>
            </w:tcBorders>
            <w:shd w:val="clear" w:color="auto" w:fill="F2F2F2"/>
            <w:tcMar>
              <w:top w:w="100" w:type="dxa"/>
              <w:left w:w="140" w:type="dxa"/>
              <w:bottom w:w="100" w:type="dxa"/>
              <w:right w:w="140" w:type="dxa"/>
            </w:tcMar>
          </w:tcPr>
          <w:p w14:paraId="4510EAC1" w14:textId="77777777" w:rsidR="00A61CD8" w:rsidRDefault="00BB5315">
            <w:pPr>
              <w:spacing w:after="40" w:line="280" w:lineRule="auto"/>
            </w:pPr>
            <w:r>
              <w:rPr>
                <w:color w:val="000000"/>
                <w:sz w:val="20"/>
                <w:szCs w:val="20"/>
              </w:rPr>
              <w:t>Estimate</w:t>
            </w:r>
          </w:p>
        </w:tc>
        <w:tc>
          <w:tcPr>
            <w:tcW w:w="4260" w:type="dxa"/>
            <w:tcBorders>
              <w:top w:val="single" w:sz="4" w:space="0" w:color="BFBFBF"/>
              <w:left w:val="single" w:sz="4" w:space="0" w:color="BFBFBF"/>
              <w:bottom w:val="single" w:sz="4" w:space="0" w:color="BFBFBF"/>
              <w:right w:val="single" w:sz="4" w:space="0" w:color="BFBFBF"/>
            </w:tcBorders>
            <w:shd w:val="clear" w:color="auto" w:fill="F2F2F2"/>
            <w:tcMar>
              <w:top w:w="100" w:type="dxa"/>
              <w:left w:w="140" w:type="dxa"/>
              <w:bottom w:w="100" w:type="dxa"/>
              <w:right w:w="140" w:type="dxa"/>
            </w:tcMar>
          </w:tcPr>
          <w:p w14:paraId="350AD524" w14:textId="77777777" w:rsidR="00A61CD8" w:rsidRDefault="00BB5315">
            <w:pPr>
              <w:spacing w:after="40" w:line="280" w:lineRule="auto"/>
            </w:pPr>
            <w:r>
              <w:rPr>
                <w:color w:val="000000"/>
                <w:sz w:val="20"/>
                <w:szCs w:val="20"/>
              </w:rPr>
              <w:t>Billable Medicaid tenancy support and supported employment. Range reflects current vs. fully built-out billing. Growing structural alternative to HUD CoC.</w:t>
            </w:r>
          </w:p>
        </w:tc>
      </w:tr>
      <w:tr w:rsidR="00A61CD8" w14:paraId="0FAB3A77" w14:textId="77777777">
        <w:tc>
          <w:tcPr>
            <w:tcW w:w="24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345F7C36" w14:textId="77777777" w:rsidR="00A61CD8" w:rsidRDefault="00BB5315">
            <w:pPr>
              <w:spacing w:after="40" w:line="280" w:lineRule="auto"/>
            </w:pPr>
            <w:r>
              <w:rPr>
                <w:b/>
                <w:bCs/>
                <w:color w:val="000000"/>
                <w:sz w:val="20"/>
                <w:szCs w:val="20"/>
              </w:rPr>
              <w:t>Spokane City/County contracts (HEART, recording fees)</w:t>
            </w:r>
          </w:p>
        </w:tc>
        <w:tc>
          <w:tcPr>
            <w:tcW w:w="15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4E2CE721" w14:textId="77777777" w:rsidR="00A61CD8" w:rsidRDefault="00BB5315">
            <w:pPr>
              <w:spacing w:after="40" w:line="280" w:lineRule="auto"/>
            </w:pPr>
            <w:r>
              <w:rPr>
                <w:color w:val="000000"/>
                <w:sz w:val="20"/>
                <w:szCs w:val="20"/>
              </w:rPr>
              <w:t>$0.5–1.0M</w:t>
            </w:r>
          </w:p>
        </w:tc>
        <w:tc>
          <w:tcPr>
            <w:tcW w:w="12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2BABA9B7" w14:textId="77777777" w:rsidR="00A61CD8" w:rsidRDefault="00BB5315">
            <w:pPr>
              <w:spacing w:after="40" w:line="280" w:lineRule="auto"/>
            </w:pPr>
            <w:r>
              <w:rPr>
                <w:color w:val="000000"/>
                <w:sz w:val="20"/>
                <w:szCs w:val="20"/>
              </w:rPr>
              <w:t>Estimate</w:t>
            </w:r>
          </w:p>
        </w:tc>
        <w:tc>
          <w:tcPr>
            <w:tcW w:w="426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739AAB51" w14:textId="77777777" w:rsidR="00A61CD8" w:rsidRDefault="00BB5315">
            <w:pPr>
              <w:spacing w:after="40" w:line="280" w:lineRule="auto"/>
            </w:pPr>
            <w:r>
              <w:rPr>
                <w:color w:val="000000"/>
                <w:sz w:val="20"/>
                <w:szCs w:val="20"/>
              </w:rPr>
              <w:t>Local services contracts and recording-fee passthroughs for case management and outreach functions on PSH units.</w:t>
            </w:r>
          </w:p>
        </w:tc>
      </w:tr>
      <w:tr w:rsidR="00A61CD8" w14:paraId="07FEF1DE" w14:textId="77777777">
        <w:tc>
          <w:tcPr>
            <w:tcW w:w="2400" w:type="dxa"/>
            <w:tcBorders>
              <w:top w:val="single" w:sz="4" w:space="0" w:color="BFBFBF"/>
              <w:left w:val="single" w:sz="4" w:space="0" w:color="BFBFBF"/>
              <w:bottom w:val="single" w:sz="4" w:space="0" w:color="BFBFBF"/>
              <w:right w:val="single" w:sz="4" w:space="0" w:color="BFBFBF"/>
            </w:tcBorders>
            <w:shd w:val="clear" w:color="auto" w:fill="F2F2F2"/>
            <w:tcMar>
              <w:top w:w="100" w:type="dxa"/>
              <w:left w:w="140" w:type="dxa"/>
              <w:bottom w:w="100" w:type="dxa"/>
              <w:right w:w="140" w:type="dxa"/>
            </w:tcMar>
          </w:tcPr>
          <w:p w14:paraId="36EE9A68" w14:textId="77777777" w:rsidR="00A61CD8" w:rsidRDefault="00BB5315">
            <w:pPr>
              <w:spacing w:after="40" w:line="280" w:lineRule="auto"/>
            </w:pPr>
            <w:r>
              <w:rPr>
                <w:b/>
                <w:bCs/>
                <w:color w:val="000000"/>
                <w:sz w:val="20"/>
                <w:szCs w:val="20"/>
              </w:rPr>
              <w:t>Philanthropy and diocesan</w:t>
            </w:r>
          </w:p>
        </w:tc>
        <w:tc>
          <w:tcPr>
            <w:tcW w:w="1500" w:type="dxa"/>
            <w:tcBorders>
              <w:top w:val="single" w:sz="4" w:space="0" w:color="BFBFBF"/>
              <w:left w:val="single" w:sz="4" w:space="0" w:color="BFBFBF"/>
              <w:bottom w:val="single" w:sz="4" w:space="0" w:color="BFBFBF"/>
              <w:right w:val="single" w:sz="4" w:space="0" w:color="BFBFBF"/>
            </w:tcBorders>
            <w:shd w:val="clear" w:color="auto" w:fill="F2F2F2"/>
            <w:tcMar>
              <w:top w:w="100" w:type="dxa"/>
              <w:left w:w="140" w:type="dxa"/>
              <w:bottom w:w="100" w:type="dxa"/>
              <w:right w:w="140" w:type="dxa"/>
            </w:tcMar>
          </w:tcPr>
          <w:p w14:paraId="7AA663F1" w14:textId="77777777" w:rsidR="00A61CD8" w:rsidRDefault="00BB5315">
            <w:pPr>
              <w:spacing w:after="40" w:line="280" w:lineRule="auto"/>
            </w:pPr>
            <w:r>
              <w:rPr>
                <w:color w:val="000000"/>
                <w:sz w:val="20"/>
                <w:szCs w:val="20"/>
              </w:rPr>
              <w:t>$0.3–0.5M</w:t>
            </w:r>
          </w:p>
        </w:tc>
        <w:tc>
          <w:tcPr>
            <w:tcW w:w="1200" w:type="dxa"/>
            <w:tcBorders>
              <w:top w:val="single" w:sz="4" w:space="0" w:color="BFBFBF"/>
              <w:left w:val="single" w:sz="4" w:space="0" w:color="BFBFBF"/>
              <w:bottom w:val="single" w:sz="4" w:space="0" w:color="BFBFBF"/>
              <w:right w:val="single" w:sz="4" w:space="0" w:color="BFBFBF"/>
            </w:tcBorders>
            <w:shd w:val="clear" w:color="auto" w:fill="F2F2F2"/>
            <w:tcMar>
              <w:top w:w="100" w:type="dxa"/>
              <w:left w:w="140" w:type="dxa"/>
              <w:bottom w:w="100" w:type="dxa"/>
              <w:right w:w="140" w:type="dxa"/>
            </w:tcMar>
          </w:tcPr>
          <w:p w14:paraId="5C54FE6C" w14:textId="77777777" w:rsidR="00A61CD8" w:rsidRDefault="00BB5315">
            <w:pPr>
              <w:spacing w:after="40" w:line="280" w:lineRule="auto"/>
            </w:pPr>
            <w:r>
              <w:rPr>
                <w:color w:val="000000"/>
                <w:sz w:val="20"/>
                <w:szCs w:val="20"/>
              </w:rPr>
              <w:t>Estimate</w:t>
            </w:r>
          </w:p>
        </w:tc>
        <w:tc>
          <w:tcPr>
            <w:tcW w:w="4260" w:type="dxa"/>
            <w:tcBorders>
              <w:top w:val="single" w:sz="4" w:space="0" w:color="BFBFBF"/>
              <w:left w:val="single" w:sz="4" w:space="0" w:color="BFBFBF"/>
              <w:bottom w:val="single" w:sz="4" w:space="0" w:color="BFBFBF"/>
              <w:right w:val="single" w:sz="4" w:space="0" w:color="BFBFBF"/>
            </w:tcBorders>
            <w:shd w:val="clear" w:color="auto" w:fill="F2F2F2"/>
            <w:tcMar>
              <w:top w:w="100" w:type="dxa"/>
              <w:left w:w="140" w:type="dxa"/>
              <w:bottom w:w="100" w:type="dxa"/>
              <w:right w:w="140" w:type="dxa"/>
            </w:tcMar>
          </w:tcPr>
          <w:p w14:paraId="43B16866" w14:textId="77777777" w:rsidR="00A61CD8" w:rsidRDefault="00BB5315">
            <w:pPr>
              <w:spacing w:after="40" w:line="280" w:lineRule="auto"/>
            </w:pPr>
            <w:r>
              <w:rPr>
                <w:color w:val="000000"/>
                <w:sz w:val="20"/>
                <w:szCs w:val="20"/>
              </w:rPr>
              <w:t>Catholic Foundation of Eastern WA, diocese, donor families behind named Havens.</w:t>
            </w:r>
          </w:p>
        </w:tc>
      </w:tr>
      <w:tr w:rsidR="00A61CD8" w14:paraId="12A7E550" w14:textId="77777777">
        <w:tc>
          <w:tcPr>
            <w:tcW w:w="24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5A9178D6" w14:textId="77777777" w:rsidR="00A61CD8" w:rsidRDefault="00BB5315">
            <w:pPr>
              <w:spacing w:after="40" w:line="280" w:lineRule="auto"/>
            </w:pPr>
            <w:r>
              <w:rPr>
                <w:b/>
                <w:bCs/>
                <w:color w:val="000000"/>
                <w:sz w:val="20"/>
                <w:szCs w:val="20"/>
              </w:rPr>
              <w:t>CCEW general fund / private donors</w:t>
            </w:r>
          </w:p>
        </w:tc>
        <w:tc>
          <w:tcPr>
            <w:tcW w:w="15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19D58382" w14:textId="77777777" w:rsidR="00A61CD8" w:rsidRDefault="00BB5315">
            <w:pPr>
              <w:spacing w:after="40" w:line="280" w:lineRule="auto"/>
            </w:pPr>
            <w:r>
              <w:rPr>
                <w:color w:val="000000"/>
                <w:sz w:val="20"/>
                <w:szCs w:val="20"/>
              </w:rPr>
              <w:t>$0.2–0.5M</w:t>
            </w:r>
          </w:p>
        </w:tc>
        <w:tc>
          <w:tcPr>
            <w:tcW w:w="12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2F22DCEE" w14:textId="77777777" w:rsidR="00A61CD8" w:rsidRDefault="00BB5315">
            <w:pPr>
              <w:spacing w:after="40" w:line="280" w:lineRule="auto"/>
            </w:pPr>
            <w:r>
              <w:rPr>
                <w:color w:val="000000"/>
                <w:sz w:val="20"/>
                <w:szCs w:val="20"/>
              </w:rPr>
              <w:t>Estimate</w:t>
            </w:r>
          </w:p>
        </w:tc>
        <w:tc>
          <w:tcPr>
            <w:tcW w:w="426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678273F8" w14:textId="77777777" w:rsidR="00A61CD8" w:rsidRDefault="00BB5315">
            <w:pPr>
              <w:spacing w:after="40" w:line="280" w:lineRule="auto"/>
            </w:pPr>
            <w:r>
              <w:rPr>
                <w:color w:val="000000"/>
                <w:sz w:val="20"/>
                <w:szCs w:val="20"/>
              </w:rPr>
              <w:t>Unrestricted CCEW funds applied to gaps.</w:t>
            </w:r>
          </w:p>
        </w:tc>
      </w:tr>
      <w:tr w:rsidR="00A61CD8" w14:paraId="1087EF0B" w14:textId="77777777">
        <w:tc>
          <w:tcPr>
            <w:tcW w:w="9360" w:type="dxa"/>
            <w:gridSpan w:val="4"/>
            <w:tcBorders>
              <w:top w:val="single" w:sz="4" w:space="0" w:color="BFBFBF"/>
              <w:left w:val="single" w:sz="4" w:space="0" w:color="BFBFBF"/>
              <w:bottom w:val="single" w:sz="4" w:space="0" w:color="BFBFBF"/>
              <w:right w:val="single" w:sz="4" w:space="0" w:color="BFBFBF"/>
            </w:tcBorders>
            <w:shd w:val="clear" w:color="auto" w:fill="1F4E79"/>
            <w:tcMar>
              <w:top w:w="100" w:type="dxa"/>
              <w:left w:w="140" w:type="dxa"/>
              <w:bottom w:w="100" w:type="dxa"/>
              <w:right w:w="140" w:type="dxa"/>
            </w:tcMar>
          </w:tcPr>
          <w:p w14:paraId="4E14D6F9" w14:textId="77777777" w:rsidR="00A61CD8" w:rsidRDefault="00BB5315">
            <w:pPr>
              <w:spacing w:after="40" w:line="280" w:lineRule="auto"/>
            </w:pPr>
            <w:r>
              <w:rPr>
                <w:b/>
                <w:bCs/>
                <w:color w:val="FFFFFF"/>
              </w:rPr>
              <w:t>3. House of Charity (low-barrier men's shelter) — Total approx. $2.5–3.5M/yr</w:t>
            </w:r>
          </w:p>
        </w:tc>
      </w:tr>
      <w:tr w:rsidR="00A61CD8" w14:paraId="1D6158F2" w14:textId="77777777">
        <w:tc>
          <w:tcPr>
            <w:tcW w:w="24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49EA31A4" w14:textId="77777777" w:rsidR="00A61CD8" w:rsidRDefault="00BB5315">
            <w:pPr>
              <w:spacing w:after="40" w:line="280" w:lineRule="auto"/>
            </w:pPr>
            <w:r>
              <w:rPr>
                <w:b/>
                <w:bCs/>
                <w:color w:val="000000"/>
                <w:sz w:val="20"/>
                <w:szCs w:val="20"/>
              </w:rPr>
              <w:t>City of Spokane contract</w:t>
            </w:r>
          </w:p>
        </w:tc>
        <w:tc>
          <w:tcPr>
            <w:tcW w:w="15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387F46B5" w14:textId="77777777" w:rsidR="00A61CD8" w:rsidRDefault="00BB5315">
            <w:pPr>
              <w:spacing w:after="40" w:line="280" w:lineRule="auto"/>
            </w:pPr>
            <w:r>
              <w:rPr>
                <w:color w:val="000000"/>
                <w:sz w:val="20"/>
                <w:szCs w:val="20"/>
              </w:rPr>
              <w:t>$478,686</w:t>
            </w:r>
          </w:p>
        </w:tc>
        <w:tc>
          <w:tcPr>
            <w:tcW w:w="12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05C85756" w14:textId="77777777" w:rsidR="00A61CD8" w:rsidRDefault="00BB5315">
            <w:pPr>
              <w:spacing w:after="40" w:line="280" w:lineRule="auto"/>
            </w:pPr>
            <w:r>
              <w:rPr>
                <w:color w:val="000000"/>
                <w:sz w:val="20"/>
                <w:szCs w:val="20"/>
              </w:rPr>
              <w:t>Confirmed</w:t>
            </w:r>
          </w:p>
        </w:tc>
        <w:tc>
          <w:tcPr>
            <w:tcW w:w="426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71CB3FF4" w14:textId="77777777" w:rsidR="00A61CD8" w:rsidRDefault="00BB5315">
            <w:pPr>
              <w:spacing w:after="40" w:line="280" w:lineRule="auto"/>
            </w:pPr>
            <w:r>
              <w:rPr>
                <w:color w:val="000000"/>
                <w:sz w:val="20"/>
                <w:szCs w:val="20"/>
              </w:rPr>
              <w:t>FY 2025–26 contract published by City CHHS for shelter operations.</w:t>
            </w:r>
          </w:p>
        </w:tc>
      </w:tr>
      <w:tr w:rsidR="00A61CD8" w14:paraId="2F0F0090" w14:textId="77777777">
        <w:tc>
          <w:tcPr>
            <w:tcW w:w="2400" w:type="dxa"/>
            <w:tcBorders>
              <w:top w:val="single" w:sz="4" w:space="0" w:color="BFBFBF"/>
              <w:left w:val="single" w:sz="4" w:space="0" w:color="BFBFBF"/>
              <w:bottom w:val="single" w:sz="4" w:space="0" w:color="BFBFBF"/>
              <w:right w:val="single" w:sz="4" w:space="0" w:color="BFBFBF"/>
            </w:tcBorders>
            <w:shd w:val="clear" w:color="auto" w:fill="F2F2F2"/>
            <w:tcMar>
              <w:top w:w="100" w:type="dxa"/>
              <w:left w:w="140" w:type="dxa"/>
              <w:bottom w:w="100" w:type="dxa"/>
              <w:right w:w="140" w:type="dxa"/>
            </w:tcMar>
          </w:tcPr>
          <w:p w14:paraId="3A9E0592" w14:textId="77777777" w:rsidR="00A61CD8" w:rsidRDefault="00BB5315">
            <w:pPr>
              <w:spacing w:after="40" w:line="280" w:lineRule="auto"/>
            </w:pPr>
            <w:r>
              <w:rPr>
                <w:b/>
                <w:bCs/>
                <w:color w:val="000000"/>
                <w:sz w:val="20"/>
                <w:szCs w:val="20"/>
              </w:rPr>
              <w:t>Spokane County CHG / recording fees</w:t>
            </w:r>
          </w:p>
        </w:tc>
        <w:tc>
          <w:tcPr>
            <w:tcW w:w="1500" w:type="dxa"/>
            <w:tcBorders>
              <w:top w:val="single" w:sz="4" w:space="0" w:color="BFBFBF"/>
              <w:left w:val="single" w:sz="4" w:space="0" w:color="BFBFBF"/>
              <w:bottom w:val="single" w:sz="4" w:space="0" w:color="BFBFBF"/>
              <w:right w:val="single" w:sz="4" w:space="0" w:color="BFBFBF"/>
            </w:tcBorders>
            <w:shd w:val="clear" w:color="auto" w:fill="F2F2F2"/>
            <w:tcMar>
              <w:top w:w="100" w:type="dxa"/>
              <w:left w:w="140" w:type="dxa"/>
              <w:bottom w:w="100" w:type="dxa"/>
              <w:right w:w="140" w:type="dxa"/>
            </w:tcMar>
          </w:tcPr>
          <w:p w14:paraId="5B487AB8" w14:textId="77777777" w:rsidR="00A61CD8" w:rsidRDefault="00BB5315">
            <w:pPr>
              <w:spacing w:after="40" w:line="280" w:lineRule="auto"/>
            </w:pPr>
            <w:r>
              <w:rPr>
                <w:color w:val="000000"/>
                <w:sz w:val="20"/>
                <w:szCs w:val="20"/>
              </w:rPr>
              <w:t>$0.3–0.6M</w:t>
            </w:r>
          </w:p>
        </w:tc>
        <w:tc>
          <w:tcPr>
            <w:tcW w:w="1200" w:type="dxa"/>
            <w:tcBorders>
              <w:top w:val="single" w:sz="4" w:space="0" w:color="BFBFBF"/>
              <w:left w:val="single" w:sz="4" w:space="0" w:color="BFBFBF"/>
              <w:bottom w:val="single" w:sz="4" w:space="0" w:color="BFBFBF"/>
              <w:right w:val="single" w:sz="4" w:space="0" w:color="BFBFBF"/>
            </w:tcBorders>
            <w:shd w:val="clear" w:color="auto" w:fill="F2F2F2"/>
            <w:tcMar>
              <w:top w:w="100" w:type="dxa"/>
              <w:left w:w="140" w:type="dxa"/>
              <w:bottom w:w="100" w:type="dxa"/>
              <w:right w:w="140" w:type="dxa"/>
            </w:tcMar>
          </w:tcPr>
          <w:p w14:paraId="0698C608" w14:textId="77777777" w:rsidR="00A61CD8" w:rsidRDefault="00BB5315">
            <w:pPr>
              <w:spacing w:after="40" w:line="280" w:lineRule="auto"/>
            </w:pPr>
            <w:r>
              <w:rPr>
                <w:color w:val="000000"/>
                <w:sz w:val="20"/>
                <w:szCs w:val="20"/>
              </w:rPr>
              <w:t>Estimate</w:t>
            </w:r>
          </w:p>
        </w:tc>
        <w:tc>
          <w:tcPr>
            <w:tcW w:w="4260" w:type="dxa"/>
            <w:tcBorders>
              <w:top w:val="single" w:sz="4" w:space="0" w:color="BFBFBF"/>
              <w:left w:val="single" w:sz="4" w:space="0" w:color="BFBFBF"/>
              <w:bottom w:val="single" w:sz="4" w:space="0" w:color="BFBFBF"/>
              <w:right w:val="single" w:sz="4" w:space="0" w:color="BFBFBF"/>
            </w:tcBorders>
            <w:shd w:val="clear" w:color="auto" w:fill="F2F2F2"/>
            <w:tcMar>
              <w:top w:w="100" w:type="dxa"/>
              <w:left w:w="140" w:type="dxa"/>
              <w:bottom w:w="100" w:type="dxa"/>
              <w:right w:w="140" w:type="dxa"/>
            </w:tcMar>
          </w:tcPr>
          <w:p w14:paraId="2DF1C493" w14:textId="77777777" w:rsidR="00A61CD8" w:rsidRDefault="00BB5315">
            <w:pPr>
              <w:spacing w:after="40" w:line="280" w:lineRule="auto"/>
            </w:pPr>
            <w:r>
              <w:rPr>
                <w:color w:val="000000"/>
                <w:sz w:val="20"/>
                <w:szCs w:val="20"/>
              </w:rPr>
              <w:t>County CHG passthrough and HHAA fees supporting shelter ops.</w:t>
            </w:r>
          </w:p>
        </w:tc>
      </w:tr>
      <w:tr w:rsidR="00A61CD8" w14:paraId="10166F1F" w14:textId="77777777">
        <w:tc>
          <w:tcPr>
            <w:tcW w:w="24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6D9560E3" w14:textId="77777777" w:rsidR="00A61CD8" w:rsidRDefault="00BB5315">
            <w:pPr>
              <w:spacing w:after="40" w:line="280" w:lineRule="auto"/>
            </w:pPr>
            <w:r>
              <w:rPr>
                <w:b/>
                <w:bCs/>
                <w:color w:val="000000"/>
                <w:sz w:val="20"/>
                <w:szCs w:val="20"/>
              </w:rPr>
              <w:t>ESG (Emergency Solutions Grant)</w:t>
            </w:r>
          </w:p>
        </w:tc>
        <w:tc>
          <w:tcPr>
            <w:tcW w:w="15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16B2D6BC" w14:textId="77777777" w:rsidR="00A61CD8" w:rsidRDefault="00BB5315">
            <w:pPr>
              <w:spacing w:after="40" w:line="280" w:lineRule="auto"/>
            </w:pPr>
            <w:r>
              <w:rPr>
                <w:color w:val="000000"/>
                <w:sz w:val="20"/>
                <w:szCs w:val="20"/>
              </w:rPr>
              <w:t>$0.1–0.2M</w:t>
            </w:r>
          </w:p>
        </w:tc>
        <w:tc>
          <w:tcPr>
            <w:tcW w:w="12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65E49DEC" w14:textId="77777777" w:rsidR="00A61CD8" w:rsidRDefault="00BB5315">
            <w:pPr>
              <w:spacing w:after="40" w:line="280" w:lineRule="auto"/>
            </w:pPr>
            <w:r>
              <w:rPr>
                <w:color w:val="000000"/>
                <w:sz w:val="20"/>
                <w:szCs w:val="20"/>
              </w:rPr>
              <w:t>Estimate</w:t>
            </w:r>
          </w:p>
        </w:tc>
        <w:tc>
          <w:tcPr>
            <w:tcW w:w="426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0E8B4659" w14:textId="77777777" w:rsidR="00A61CD8" w:rsidRDefault="00BB5315">
            <w:pPr>
              <w:spacing w:after="40" w:line="280" w:lineRule="auto"/>
            </w:pPr>
            <w:r>
              <w:rPr>
                <w:color w:val="000000"/>
                <w:sz w:val="20"/>
                <w:szCs w:val="20"/>
              </w:rPr>
              <w:t>Portion of City ESG ($267,764 total) allocated to congregate shelter operations.</w:t>
            </w:r>
          </w:p>
        </w:tc>
      </w:tr>
      <w:tr w:rsidR="00A61CD8" w14:paraId="7180927E" w14:textId="77777777">
        <w:tc>
          <w:tcPr>
            <w:tcW w:w="2400" w:type="dxa"/>
            <w:tcBorders>
              <w:top w:val="single" w:sz="4" w:space="0" w:color="BFBFBF"/>
              <w:left w:val="single" w:sz="4" w:space="0" w:color="BFBFBF"/>
              <w:bottom w:val="single" w:sz="4" w:space="0" w:color="BFBFBF"/>
              <w:right w:val="single" w:sz="4" w:space="0" w:color="BFBFBF"/>
            </w:tcBorders>
            <w:shd w:val="clear" w:color="auto" w:fill="F2F2F2"/>
            <w:tcMar>
              <w:top w:w="100" w:type="dxa"/>
              <w:left w:w="140" w:type="dxa"/>
              <w:bottom w:w="100" w:type="dxa"/>
              <w:right w:w="140" w:type="dxa"/>
            </w:tcMar>
          </w:tcPr>
          <w:p w14:paraId="47B1A0DF" w14:textId="77777777" w:rsidR="00A61CD8" w:rsidRDefault="00BB5315">
            <w:pPr>
              <w:spacing w:after="40" w:line="280" w:lineRule="auto"/>
            </w:pPr>
            <w:r>
              <w:rPr>
                <w:b/>
                <w:bCs/>
                <w:color w:val="000000"/>
                <w:sz w:val="20"/>
                <w:szCs w:val="20"/>
              </w:rPr>
              <w:t>Diocese of Spokane and philanthropy</w:t>
            </w:r>
          </w:p>
        </w:tc>
        <w:tc>
          <w:tcPr>
            <w:tcW w:w="1500" w:type="dxa"/>
            <w:tcBorders>
              <w:top w:val="single" w:sz="4" w:space="0" w:color="BFBFBF"/>
              <w:left w:val="single" w:sz="4" w:space="0" w:color="BFBFBF"/>
              <w:bottom w:val="single" w:sz="4" w:space="0" w:color="BFBFBF"/>
              <w:right w:val="single" w:sz="4" w:space="0" w:color="BFBFBF"/>
            </w:tcBorders>
            <w:shd w:val="clear" w:color="auto" w:fill="F2F2F2"/>
            <w:tcMar>
              <w:top w:w="100" w:type="dxa"/>
              <w:left w:w="140" w:type="dxa"/>
              <w:bottom w:w="100" w:type="dxa"/>
              <w:right w:w="140" w:type="dxa"/>
            </w:tcMar>
          </w:tcPr>
          <w:p w14:paraId="04757617" w14:textId="77777777" w:rsidR="00A61CD8" w:rsidRDefault="00BB5315">
            <w:pPr>
              <w:spacing w:after="40" w:line="280" w:lineRule="auto"/>
            </w:pPr>
            <w:r>
              <w:rPr>
                <w:color w:val="000000"/>
                <w:sz w:val="20"/>
                <w:szCs w:val="20"/>
              </w:rPr>
              <w:t>$1.0–1.5M</w:t>
            </w:r>
          </w:p>
        </w:tc>
        <w:tc>
          <w:tcPr>
            <w:tcW w:w="1200" w:type="dxa"/>
            <w:tcBorders>
              <w:top w:val="single" w:sz="4" w:space="0" w:color="BFBFBF"/>
              <w:left w:val="single" w:sz="4" w:space="0" w:color="BFBFBF"/>
              <w:bottom w:val="single" w:sz="4" w:space="0" w:color="BFBFBF"/>
              <w:right w:val="single" w:sz="4" w:space="0" w:color="BFBFBF"/>
            </w:tcBorders>
            <w:shd w:val="clear" w:color="auto" w:fill="F2F2F2"/>
            <w:tcMar>
              <w:top w:w="100" w:type="dxa"/>
              <w:left w:w="140" w:type="dxa"/>
              <w:bottom w:w="100" w:type="dxa"/>
              <w:right w:w="140" w:type="dxa"/>
            </w:tcMar>
          </w:tcPr>
          <w:p w14:paraId="293FF320" w14:textId="77777777" w:rsidR="00A61CD8" w:rsidRDefault="00BB5315">
            <w:pPr>
              <w:spacing w:after="40" w:line="280" w:lineRule="auto"/>
            </w:pPr>
            <w:r>
              <w:rPr>
                <w:color w:val="000000"/>
                <w:sz w:val="20"/>
                <w:szCs w:val="20"/>
              </w:rPr>
              <w:t>Estimate</w:t>
            </w:r>
          </w:p>
        </w:tc>
        <w:tc>
          <w:tcPr>
            <w:tcW w:w="4260" w:type="dxa"/>
            <w:tcBorders>
              <w:top w:val="single" w:sz="4" w:space="0" w:color="BFBFBF"/>
              <w:left w:val="single" w:sz="4" w:space="0" w:color="BFBFBF"/>
              <w:bottom w:val="single" w:sz="4" w:space="0" w:color="BFBFBF"/>
              <w:right w:val="single" w:sz="4" w:space="0" w:color="BFBFBF"/>
            </w:tcBorders>
            <w:shd w:val="clear" w:color="auto" w:fill="F2F2F2"/>
            <w:tcMar>
              <w:top w:w="100" w:type="dxa"/>
              <w:left w:w="140" w:type="dxa"/>
              <w:bottom w:w="100" w:type="dxa"/>
              <w:right w:w="140" w:type="dxa"/>
            </w:tcMar>
          </w:tcPr>
          <w:p w14:paraId="155ED0E5" w14:textId="77777777" w:rsidR="00A61CD8" w:rsidRDefault="00BB5315">
            <w:pPr>
              <w:spacing w:after="40" w:line="280" w:lineRule="auto"/>
            </w:pPr>
            <w:r>
              <w:rPr>
                <w:color w:val="000000"/>
                <w:sz w:val="20"/>
                <w:szCs w:val="20"/>
              </w:rPr>
              <w:t xml:space="preserve">Largest single source for </w:t>
            </w:r>
            <w:proofErr w:type="spellStart"/>
            <w:r>
              <w:rPr>
                <w:color w:val="000000"/>
                <w:sz w:val="20"/>
                <w:szCs w:val="20"/>
              </w:rPr>
              <w:t>HoC</w:t>
            </w:r>
            <w:proofErr w:type="spellEnd"/>
            <w:r>
              <w:rPr>
                <w:color w:val="000000"/>
                <w:sz w:val="20"/>
                <w:szCs w:val="20"/>
              </w:rPr>
              <w:t xml:space="preserve"> historically; diocesan support, Catholic Foundation, named donor giving.</w:t>
            </w:r>
          </w:p>
        </w:tc>
      </w:tr>
      <w:tr w:rsidR="00A61CD8" w14:paraId="13CA511F" w14:textId="77777777">
        <w:tc>
          <w:tcPr>
            <w:tcW w:w="24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6C80D98A" w14:textId="77777777" w:rsidR="00A61CD8" w:rsidRDefault="00BB5315">
            <w:pPr>
              <w:spacing w:after="40" w:line="280" w:lineRule="auto"/>
            </w:pPr>
            <w:r>
              <w:rPr>
                <w:b/>
                <w:bCs/>
                <w:color w:val="000000"/>
                <w:sz w:val="20"/>
                <w:szCs w:val="20"/>
              </w:rPr>
              <w:t>First-responder bed reservation partnership</w:t>
            </w:r>
          </w:p>
        </w:tc>
        <w:tc>
          <w:tcPr>
            <w:tcW w:w="15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26268762" w14:textId="77777777" w:rsidR="00A61CD8" w:rsidRDefault="00BB5315">
            <w:pPr>
              <w:spacing w:after="40" w:line="280" w:lineRule="auto"/>
            </w:pPr>
            <w:r>
              <w:rPr>
                <w:color w:val="000000"/>
                <w:sz w:val="20"/>
                <w:szCs w:val="20"/>
              </w:rPr>
              <w:t>$0.05–0.15M</w:t>
            </w:r>
          </w:p>
        </w:tc>
        <w:tc>
          <w:tcPr>
            <w:tcW w:w="12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2F248502" w14:textId="77777777" w:rsidR="00A61CD8" w:rsidRDefault="00BB5315">
            <w:pPr>
              <w:spacing w:after="40" w:line="280" w:lineRule="auto"/>
            </w:pPr>
            <w:r>
              <w:rPr>
                <w:color w:val="000000"/>
                <w:sz w:val="20"/>
                <w:szCs w:val="20"/>
              </w:rPr>
              <w:t>Estimate</w:t>
            </w:r>
          </w:p>
        </w:tc>
        <w:tc>
          <w:tcPr>
            <w:tcW w:w="426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270F5F5E" w14:textId="77777777" w:rsidR="00A61CD8" w:rsidRDefault="00BB5315">
            <w:pPr>
              <w:spacing w:after="40" w:line="280" w:lineRule="auto"/>
            </w:pPr>
            <w:r>
              <w:rPr>
                <w:color w:val="000000"/>
                <w:sz w:val="20"/>
                <w:szCs w:val="20"/>
              </w:rPr>
              <w:t>City partnership announced April 2025.</w:t>
            </w:r>
          </w:p>
        </w:tc>
      </w:tr>
      <w:tr w:rsidR="00A61CD8" w14:paraId="6CA21384" w14:textId="77777777">
        <w:tc>
          <w:tcPr>
            <w:tcW w:w="2400" w:type="dxa"/>
            <w:tcBorders>
              <w:top w:val="single" w:sz="4" w:space="0" w:color="BFBFBF"/>
              <w:left w:val="single" w:sz="4" w:space="0" w:color="BFBFBF"/>
              <w:bottom w:val="single" w:sz="4" w:space="0" w:color="BFBFBF"/>
              <w:right w:val="single" w:sz="4" w:space="0" w:color="BFBFBF"/>
            </w:tcBorders>
            <w:shd w:val="clear" w:color="auto" w:fill="F2F2F2"/>
            <w:tcMar>
              <w:top w:w="100" w:type="dxa"/>
              <w:left w:w="140" w:type="dxa"/>
              <w:bottom w:w="100" w:type="dxa"/>
              <w:right w:w="140" w:type="dxa"/>
            </w:tcMar>
          </w:tcPr>
          <w:p w14:paraId="5396E009" w14:textId="77777777" w:rsidR="00A61CD8" w:rsidRDefault="00BB5315">
            <w:pPr>
              <w:spacing w:after="40" w:line="280" w:lineRule="auto"/>
            </w:pPr>
            <w:r>
              <w:rPr>
                <w:b/>
                <w:bCs/>
                <w:color w:val="000000"/>
                <w:sz w:val="20"/>
                <w:szCs w:val="20"/>
              </w:rPr>
              <w:t>CCEW general fund</w:t>
            </w:r>
          </w:p>
        </w:tc>
        <w:tc>
          <w:tcPr>
            <w:tcW w:w="1500" w:type="dxa"/>
            <w:tcBorders>
              <w:top w:val="single" w:sz="4" w:space="0" w:color="BFBFBF"/>
              <w:left w:val="single" w:sz="4" w:space="0" w:color="BFBFBF"/>
              <w:bottom w:val="single" w:sz="4" w:space="0" w:color="BFBFBF"/>
              <w:right w:val="single" w:sz="4" w:space="0" w:color="BFBFBF"/>
            </w:tcBorders>
            <w:shd w:val="clear" w:color="auto" w:fill="F2F2F2"/>
            <w:tcMar>
              <w:top w:w="100" w:type="dxa"/>
              <w:left w:w="140" w:type="dxa"/>
              <w:bottom w:w="100" w:type="dxa"/>
              <w:right w:w="140" w:type="dxa"/>
            </w:tcMar>
          </w:tcPr>
          <w:p w14:paraId="5E1DA7F0" w14:textId="77777777" w:rsidR="00A61CD8" w:rsidRDefault="00BB5315">
            <w:pPr>
              <w:spacing w:after="40" w:line="280" w:lineRule="auto"/>
            </w:pPr>
            <w:r>
              <w:rPr>
                <w:color w:val="000000"/>
                <w:sz w:val="20"/>
                <w:szCs w:val="20"/>
              </w:rPr>
              <w:t>$0.3–0.5M</w:t>
            </w:r>
          </w:p>
        </w:tc>
        <w:tc>
          <w:tcPr>
            <w:tcW w:w="1200" w:type="dxa"/>
            <w:tcBorders>
              <w:top w:val="single" w:sz="4" w:space="0" w:color="BFBFBF"/>
              <w:left w:val="single" w:sz="4" w:space="0" w:color="BFBFBF"/>
              <w:bottom w:val="single" w:sz="4" w:space="0" w:color="BFBFBF"/>
              <w:right w:val="single" w:sz="4" w:space="0" w:color="BFBFBF"/>
            </w:tcBorders>
            <w:shd w:val="clear" w:color="auto" w:fill="F2F2F2"/>
            <w:tcMar>
              <w:top w:w="100" w:type="dxa"/>
              <w:left w:w="140" w:type="dxa"/>
              <w:bottom w:w="100" w:type="dxa"/>
              <w:right w:w="140" w:type="dxa"/>
            </w:tcMar>
          </w:tcPr>
          <w:p w14:paraId="32C086E4" w14:textId="77777777" w:rsidR="00A61CD8" w:rsidRDefault="00BB5315">
            <w:pPr>
              <w:spacing w:after="40" w:line="280" w:lineRule="auto"/>
            </w:pPr>
            <w:r>
              <w:rPr>
                <w:color w:val="000000"/>
                <w:sz w:val="20"/>
                <w:szCs w:val="20"/>
              </w:rPr>
              <w:t>Estimate</w:t>
            </w:r>
          </w:p>
        </w:tc>
        <w:tc>
          <w:tcPr>
            <w:tcW w:w="4260" w:type="dxa"/>
            <w:tcBorders>
              <w:top w:val="single" w:sz="4" w:space="0" w:color="BFBFBF"/>
              <w:left w:val="single" w:sz="4" w:space="0" w:color="BFBFBF"/>
              <w:bottom w:val="single" w:sz="4" w:space="0" w:color="BFBFBF"/>
              <w:right w:val="single" w:sz="4" w:space="0" w:color="BFBFBF"/>
            </w:tcBorders>
            <w:shd w:val="clear" w:color="auto" w:fill="F2F2F2"/>
            <w:tcMar>
              <w:top w:w="100" w:type="dxa"/>
              <w:left w:w="140" w:type="dxa"/>
              <w:bottom w:w="100" w:type="dxa"/>
              <w:right w:w="140" w:type="dxa"/>
            </w:tcMar>
          </w:tcPr>
          <w:p w14:paraId="1F03B777" w14:textId="77777777" w:rsidR="00A61CD8" w:rsidRDefault="00BB5315">
            <w:pPr>
              <w:spacing w:after="40" w:line="280" w:lineRule="auto"/>
            </w:pPr>
            <w:r>
              <w:rPr>
                <w:color w:val="000000"/>
                <w:sz w:val="20"/>
                <w:szCs w:val="20"/>
              </w:rPr>
              <w:t xml:space="preserve">Unrestricted fund </w:t>
            </w:r>
            <w:proofErr w:type="gramStart"/>
            <w:r>
              <w:rPr>
                <w:color w:val="000000"/>
                <w:sz w:val="20"/>
                <w:szCs w:val="20"/>
              </w:rPr>
              <w:t>support;</w:t>
            </w:r>
            <w:proofErr w:type="gramEnd"/>
            <w:r>
              <w:rPr>
                <w:color w:val="000000"/>
                <w:sz w:val="20"/>
                <w:szCs w:val="20"/>
              </w:rPr>
              <w:t xml:space="preserve"> meal program and day services partially absorbed here.</w:t>
            </w:r>
          </w:p>
        </w:tc>
      </w:tr>
      <w:tr w:rsidR="00A61CD8" w14:paraId="6EDA5DFD" w14:textId="77777777">
        <w:tc>
          <w:tcPr>
            <w:tcW w:w="9360" w:type="dxa"/>
            <w:gridSpan w:val="4"/>
            <w:tcBorders>
              <w:top w:val="single" w:sz="4" w:space="0" w:color="BFBFBF"/>
              <w:left w:val="single" w:sz="4" w:space="0" w:color="BFBFBF"/>
              <w:bottom w:val="single" w:sz="4" w:space="0" w:color="BFBFBF"/>
              <w:right w:val="single" w:sz="4" w:space="0" w:color="BFBFBF"/>
            </w:tcBorders>
            <w:shd w:val="clear" w:color="auto" w:fill="1F4E79"/>
            <w:tcMar>
              <w:top w:w="100" w:type="dxa"/>
              <w:left w:w="140" w:type="dxa"/>
              <w:bottom w:w="100" w:type="dxa"/>
              <w:right w:w="140" w:type="dxa"/>
            </w:tcMar>
          </w:tcPr>
          <w:p w14:paraId="20D38D24" w14:textId="77777777" w:rsidR="00A61CD8" w:rsidRDefault="00BB5315">
            <w:pPr>
              <w:spacing w:after="40" w:line="280" w:lineRule="auto"/>
            </w:pPr>
            <w:r>
              <w:rPr>
                <w:b/>
                <w:bCs/>
                <w:color w:val="FFFFFF"/>
              </w:rPr>
              <w:t>4. Catalyst Project (transitional / bridge) — Total approx. $2–3M/yr operating</w:t>
            </w:r>
          </w:p>
        </w:tc>
      </w:tr>
      <w:tr w:rsidR="00A61CD8" w14:paraId="40311FEF" w14:textId="77777777">
        <w:tc>
          <w:tcPr>
            <w:tcW w:w="24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4A54B0CA" w14:textId="77777777" w:rsidR="00A61CD8" w:rsidRDefault="00BB5315">
            <w:pPr>
              <w:spacing w:after="40" w:line="280" w:lineRule="auto"/>
            </w:pPr>
            <w:r>
              <w:rPr>
                <w:b/>
                <w:bCs/>
                <w:color w:val="000000"/>
                <w:sz w:val="20"/>
                <w:szCs w:val="20"/>
              </w:rPr>
              <w:t>WA Commerce CHG</w:t>
            </w:r>
          </w:p>
        </w:tc>
        <w:tc>
          <w:tcPr>
            <w:tcW w:w="15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2E0F1538" w14:textId="77777777" w:rsidR="00A61CD8" w:rsidRDefault="00BB5315">
            <w:pPr>
              <w:spacing w:after="40" w:line="280" w:lineRule="auto"/>
            </w:pPr>
            <w:r>
              <w:rPr>
                <w:color w:val="000000"/>
                <w:sz w:val="20"/>
                <w:szCs w:val="20"/>
              </w:rPr>
              <w:t>$1.0–1.5M</w:t>
            </w:r>
          </w:p>
        </w:tc>
        <w:tc>
          <w:tcPr>
            <w:tcW w:w="12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13ADC509" w14:textId="77777777" w:rsidR="00A61CD8" w:rsidRDefault="00BB5315">
            <w:pPr>
              <w:spacing w:after="40" w:line="280" w:lineRule="auto"/>
            </w:pPr>
            <w:r>
              <w:rPr>
                <w:color w:val="000000"/>
                <w:sz w:val="20"/>
                <w:szCs w:val="20"/>
              </w:rPr>
              <w:t>Estimate</w:t>
            </w:r>
          </w:p>
        </w:tc>
        <w:tc>
          <w:tcPr>
            <w:tcW w:w="426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0C6CACE2" w14:textId="77777777" w:rsidR="00A61CD8" w:rsidRDefault="00BB5315">
            <w:pPr>
              <w:spacing w:after="40" w:line="280" w:lineRule="auto"/>
            </w:pPr>
            <w:r>
              <w:rPr>
                <w:color w:val="000000"/>
                <w:sz w:val="20"/>
                <w:szCs w:val="20"/>
              </w:rPr>
              <w:t>Operating subsidy for the 87-room bridge housing facility; aligns with state homeless response priorities.</w:t>
            </w:r>
          </w:p>
        </w:tc>
      </w:tr>
      <w:tr w:rsidR="00A61CD8" w14:paraId="69345619" w14:textId="77777777">
        <w:tc>
          <w:tcPr>
            <w:tcW w:w="2400" w:type="dxa"/>
            <w:tcBorders>
              <w:top w:val="single" w:sz="4" w:space="0" w:color="BFBFBF"/>
              <w:left w:val="single" w:sz="4" w:space="0" w:color="BFBFBF"/>
              <w:bottom w:val="single" w:sz="4" w:space="0" w:color="BFBFBF"/>
              <w:right w:val="single" w:sz="4" w:space="0" w:color="BFBFBF"/>
            </w:tcBorders>
            <w:shd w:val="clear" w:color="auto" w:fill="F2F2F2"/>
            <w:tcMar>
              <w:top w:w="100" w:type="dxa"/>
              <w:left w:w="140" w:type="dxa"/>
              <w:bottom w:w="100" w:type="dxa"/>
              <w:right w:w="140" w:type="dxa"/>
            </w:tcMar>
          </w:tcPr>
          <w:p w14:paraId="37A2F8C1" w14:textId="77777777" w:rsidR="00A61CD8" w:rsidRDefault="00BB5315">
            <w:pPr>
              <w:spacing w:after="40" w:line="280" w:lineRule="auto"/>
            </w:pPr>
            <w:r>
              <w:rPr>
                <w:b/>
                <w:bCs/>
                <w:color w:val="000000"/>
                <w:sz w:val="20"/>
                <w:szCs w:val="20"/>
              </w:rPr>
              <w:lastRenderedPageBreak/>
              <w:t>City of Spokane contracts</w:t>
            </w:r>
          </w:p>
        </w:tc>
        <w:tc>
          <w:tcPr>
            <w:tcW w:w="1500" w:type="dxa"/>
            <w:tcBorders>
              <w:top w:val="single" w:sz="4" w:space="0" w:color="BFBFBF"/>
              <w:left w:val="single" w:sz="4" w:space="0" w:color="BFBFBF"/>
              <w:bottom w:val="single" w:sz="4" w:space="0" w:color="BFBFBF"/>
              <w:right w:val="single" w:sz="4" w:space="0" w:color="BFBFBF"/>
            </w:tcBorders>
            <w:shd w:val="clear" w:color="auto" w:fill="F2F2F2"/>
            <w:tcMar>
              <w:top w:w="100" w:type="dxa"/>
              <w:left w:w="140" w:type="dxa"/>
              <w:bottom w:w="100" w:type="dxa"/>
              <w:right w:w="140" w:type="dxa"/>
            </w:tcMar>
          </w:tcPr>
          <w:p w14:paraId="022DD14B" w14:textId="77777777" w:rsidR="00A61CD8" w:rsidRDefault="00BB5315">
            <w:pPr>
              <w:spacing w:after="40" w:line="280" w:lineRule="auto"/>
            </w:pPr>
            <w:r>
              <w:rPr>
                <w:color w:val="000000"/>
                <w:sz w:val="20"/>
                <w:szCs w:val="20"/>
              </w:rPr>
              <w:t>$0.3–0.6M</w:t>
            </w:r>
          </w:p>
        </w:tc>
        <w:tc>
          <w:tcPr>
            <w:tcW w:w="1200" w:type="dxa"/>
            <w:tcBorders>
              <w:top w:val="single" w:sz="4" w:space="0" w:color="BFBFBF"/>
              <w:left w:val="single" w:sz="4" w:space="0" w:color="BFBFBF"/>
              <w:bottom w:val="single" w:sz="4" w:space="0" w:color="BFBFBF"/>
              <w:right w:val="single" w:sz="4" w:space="0" w:color="BFBFBF"/>
            </w:tcBorders>
            <w:shd w:val="clear" w:color="auto" w:fill="F2F2F2"/>
            <w:tcMar>
              <w:top w:w="100" w:type="dxa"/>
              <w:left w:w="140" w:type="dxa"/>
              <w:bottom w:w="100" w:type="dxa"/>
              <w:right w:w="140" w:type="dxa"/>
            </w:tcMar>
          </w:tcPr>
          <w:p w14:paraId="32C2E12B" w14:textId="77777777" w:rsidR="00A61CD8" w:rsidRDefault="00BB5315">
            <w:pPr>
              <w:spacing w:after="40" w:line="280" w:lineRule="auto"/>
            </w:pPr>
            <w:r>
              <w:rPr>
                <w:color w:val="000000"/>
                <w:sz w:val="20"/>
                <w:szCs w:val="20"/>
              </w:rPr>
              <w:t>Estimate</w:t>
            </w:r>
          </w:p>
        </w:tc>
        <w:tc>
          <w:tcPr>
            <w:tcW w:w="4260" w:type="dxa"/>
            <w:tcBorders>
              <w:top w:val="single" w:sz="4" w:space="0" w:color="BFBFBF"/>
              <w:left w:val="single" w:sz="4" w:space="0" w:color="BFBFBF"/>
              <w:bottom w:val="single" w:sz="4" w:space="0" w:color="BFBFBF"/>
              <w:right w:val="single" w:sz="4" w:space="0" w:color="BFBFBF"/>
            </w:tcBorders>
            <w:shd w:val="clear" w:color="auto" w:fill="F2F2F2"/>
            <w:tcMar>
              <w:top w:w="100" w:type="dxa"/>
              <w:left w:w="140" w:type="dxa"/>
              <w:bottom w:w="100" w:type="dxa"/>
              <w:right w:w="140" w:type="dxa"/>
            </w:tcMar>
          </w:tcPr>
          <w:p w14:paraId="79450DEE" w14:textId="77777777" w:rsidR="00A61CD8" w:rsidRDefault="00BB5315">
            <w:pPr>
              <w:spacing w:after="40" w:line="280" w:lineRule="auto"/>
            </w:pPr>
            <w:r>
              <w:rPr>
                <w:color w:val="000000"/>
                <w:sz w:val="20"/>
                <w:szCs w:val="20"/>
              </w:rPr>
              <w:t>Outreach team support, shelter beds, and operations contracts.</w:t>
            </w:r>
          </w:p>
        </w:tc>
      </w:tr>
      <w:tr w:rsidR="00A61CD8" w14:paraId="008D7210" w14:textId="77777777">
        <w:tc>
          <w:tcPr>
            <w:tcW w:w="24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17D7F9FE" w14:textId="77777777" w:rsidR="00A61CD8" w:rsidRDefault="00BB5315">
            <w:pPr>
              <w:spacing w:after="40" w:line="280" w:lineRule="auto"/>
            </w:pPr>
            <w:r>
              <w:rPr>
                <w:b/>
                <w:bCs/>
                <w:color w:val="000000"/>
                <w:sz w:val="20"/>
                <w:szCs w:val="20"/>
              </w:rPr>
              <w:t>Apple Health FCS</w:t>
            </w:r>
          </w:p>
        </w:tc>
        <w:tc>
          <w:tcPr>
            <w:tcW w:w="15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539E30E1" w14:textId="77777777" w:rsidR="00A61CD8" w:rsidRDefault="00BB5315">
            <w:pPr>
              <w:spacing w:after="40" w:line="280" w:lineRule="auto"/>
            </w:pPr>
            <w:r>
              <w:rPr>
                <w:color w:val="000000"/>
                <w:sz w:val="20"/>
                <w:szCs w:val="20"/>
              </w:rPr>
              <w:t>$0.2–0.4M</w:t>
            </w:r>
          </w:p>
        </w:tc>
        <w:tc>
          <w:tcPr>
            <w:tcW w:w="12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76C61CFF" w14:textId="77777777" w:rsidR="00A61CD8" w:rsidRDefault="00BB5315">
            <w:pPr>
              <w:spacing w:after="40" w:line="280" w:lineRule="auto"/>
            </w:pPr>
            <w:r>
              <w:rPr>
                <w:color w:val="000000"/>
                <w:sz w:val="20"/>
                <w:szCs w:val="20"/>
              </w:rPr>
              <w:t>Estimate</w:t>
            </w:r>
          </w:p>
        </w:tc>
        <w:tc>
          <w:tcPr>
            <w:tcW w:w="426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29536D1B" w14:textId="77777777" w:rsidR="00A61CD8" w:rsidRDefault="00BB5315">
            <w:pPr>
              <w:spacing w:after="40" w:line="280" w:lineRule="auto"/>
            </w:pPr>
            <w:r>
              <w:rPr>
                <w:color w:val="000000"/>
                <w:sz w:val="20"/>
                <w:szCs w:val="20"/>
              </w:rPr>
              <w:t>Medicaid-billable tenancy support and behavioral health navigation.</w:t>
            </w:r>
          </w:p>
        </w:tc>
      </w:tr>
      <w:tr w:rsidR="00A61CD8" w14:paraId="69297DAC" w14:textId="77777777">
        <w:tc>
          <w:tcPr>
            <w:tcW w:w="2400" w:type="dxa"/>
            <w:tcBorders>
              <w:top w:val="single" w:sz="4" w:space="0" w:color="BFBFBF"/>
              <w:left w:val="single" w:sz="4" w:space="0" w:color="BFBFBF"/>
              <w:bottom w:val="single" w:sz="4" w:space="0" w:color="BFBFBF"/>
              <w:right w:val="single" w:sz="4" w:space="0" w:color="BFBFBF"/>
            </w:tcBorders>
            <w:shd w:val="clear" w:color="auto" w:fill="F2F2F2"/>
            <w:tcMar>
              <w:top w:w="100" w:type="dxa"/>
              <w:left w:w="140" w:type="dxa"/>
              <w:bottom w:w="100" w:type="dxa"/>
              <w:right w:w="140" w:type="dxa"/>
            </w:tcMar>
          </w:tcPr>
          <w:p w14:paraId="4D5D8DB4" w14:textId="77777777" w:rsidR="00A61CD8" w:rsidRDefault="00BB5315">
            <w:pPr>
              <w:spacing w:after="40" w:line="280" w:lineRule="auto"/>
            </w:pPr>
            <w:r>
              <w:rPr>
                <w:b/>
                <w:bCs/>
                <w:color w:val="000000"/>
                <w:sz w:val="20"/>
                <w:szCs w:val="20"/>
              </w:rPr>
              <w:t>WA Right of Way Initiative residual / reserves</w:t>
            </w:r>
          </w:p>
        </w:tc>
        <w:tc>
          <w:tcPr>
            <w:tcW w:w="1500" w:type="dxa"/>
            <w:tcBorders>
              <w:top w:val="single" w:sz="4" w:space="0" w:color="BFBFBF"/>
              <w:left w:val="single" w:sz="4" w:space="0" w:color="BFBFBF"/>
              <w:bottom w:val="single" w:sz="4" w:space="0" w:color="BFBFBF"/>
              <w:right w:val="single" w:sz="4" w:space="0" w:color="BFBFBF"/>
            </w:tcBorders>
            <w:shd w:val="clear" w:color="auto" w:fill="F2F2F2"/>
            <w:tcMar>
              <w:top w:w="100" w:type="dxa"/>
              <w:left w:w="140" w:type="dxa"/>
              <w:bottom w:w="100" w:type="dxa"/>
              <w:right w:w="140" w:type="dxa"/>
            </w:tcMar>
          </w:tcPr>
          <w:p w14:paraId="19120D95" w14:textId="77777777" w:rsidR="00A61CD8" w:rsidRDefault="00BB5315">
            <w:pPr>
              <w:spacing w:after="40" w:line="280" w:lineRule="auto"/>
            </w:pPr>
            <w:r>
              <w:rPr>
                <w:color w:val="000000"/>
                <w:sz w:val="20"/>
                <w:szCs w:val="20"/>
              </w:rPr>
              <w:t>$0.1–0.3M</w:t>
            </w:r>
          </w:p>
        </w:tc>
        <w:tc>
          <w:tcPr>
            <w:tcW w:w="1200" w:type="dxa"/>
            <w:tcBorders>
              <w:top w:val="single" w:sz="4" w:space="0" w:color="BFBFBF"/>
              <w:left w:val="single" w:sz="4" w:space="0" w:color="BFBFBF"/>
              <w:bottom w:val="single" w:sz="4" w:space="0" w:color="BFBFBF"/>
              <w:right w:val="single" w:sz="4" w:space="0" w:color="BFBFBF"/>
            </w:tcBorders>
            <w:shd w:val="clear" w:color="auto" w:fill="F2F2F2"/>
            <w:tcMar>
              <w:top w:w="100" w:type="dxa"/>
              <w:left w:w="140" w:type="dxa"/>
              <w:bottom w:w="100" w:type="dxa"/>
              <w:right w:w="140" w:type="dxa"/>
            </w:tcMar>
          </w:tcPr>
          <w:p w14:paraId="649FCE3D" w14:textId="77777777" w:rsidR="00A61CD8" w:rsidRDefault="00BB5315">
            <w:pPr>
              <w:spacing w:after="40" w:line="280" w:lineRule="auto"/>
            </w:pPr>
            <w:r>
              <w:rPr>
                <w:color w:val="000000"/>
                <w:sz w:val="20"/>
                <w:szCs w:val="20"/>
              </w:rPr>
              <w:t>Estimate</w:t>
            </w:r>
          </w:p>
        </w:tc>
        <w:tc>
          <w:tcPr>
            <w:tcW w:w="4260" w:type="dxa"/>
            <w:tcBorders>
              <w:top w:val="single" w:sz="4" w:space="0" w:color="BFBFBF"/>
              <w:left w:val="single" w:sz="4" w:space="0" w:color="BFBFBF"/>
              <w:bottom w:val="single" w:sz="4" w:space="0" w:color="BFBFBF"/>
              <w:right w:val="single" w:sz="4" w:space="0" w:color="BFBFBF"/>
            </w:tcBorders>
            <w:shd w:val="clear" w:color="auto" w:fill="F2F2F2"/>
            <w:tcMar>
              <w:top w:w="100" w:type="dxa"/>
              <w:left w:w="140" w:type="dxa"/>
              <w:bottom w:w="100" w:type="dxa"/>
              <w:right w:w="140" w:type="dxa"/>
            </w:tcMar>
          </w:tcPr>
          <w:p w14:paraId="61B7F471" w14:textId="77777777" w:rsidR="00A61CD8" w:rsidRDefault="00BB5315">
            <w:pPr>
              <w:spacing w:after="40" w:line="280" w:lineRule="auto"/>
            </w:pPr>
            <w:r>
              <w:rPr>
                <w:color w:val="000000"/>
                <w:sz w:val="20"/>
                <w:szCs w:val="20"/>
              </w:rPr>
              <w:t>Tail of the original $14.8M state grant amortized into operating reserves.</w:t>
            </w:r>
          </w:p>
        </w:tc>
      </w:tr>
      <w:tr w:rsidR="00A61CD8" w14:paraId="53662904" w14:textId="77777777">
        <w:tc>
          <w:tcPr>
            <w:tcW w:w="24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77C71B87" w14:textId="77777777" w:rsidR="00A61CD8" w:rsidRDefault="00BB5315">
            <w:pPr>
              <w:spacing w:after="40" w:line="280" w:lineRule="auto"/>
            </w:pPr>
            <w:r>
              <w:rPr>
                <w:b/>
                <w:bCs/>
                <w:color w:val="000000"/>
                <w:sz w:val="20"/>
                <w:szCs w:val="20"/>
              </w:rPr>
              <w:t>Philanthropy</w:t>
            </w:r>
          </w:p>
        </w:tc>
        <w:tc>
          <w:tcPr>
            <w:tcW w:w="15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2C780766" w14:textId="77777777" w:rsidR="00A61CD8" w:rsidRDefault="00BB5315">
            <w:pPr>
              <w:spacing w:after="40" w:line="280" w:lineRule="auto"/>
            </w:pPr>
            <w:r>
              <w:rPr>
                <w:color w:val="000000"/>
                <w:sz w:val="20"/>
                <w:szCs w:val="20"/>
              </w:rPr>
              <w:t>$0.2–0.5M</w:t>
            </w:r>
          </w:p>
        </w:tc>
        <w:tc>
          <w:tcPr>
            <w:tcW w:w="12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13C0A98D" w14:textId="77777777" w:rsidR="00A61CD8" w:rsidRDefault="00BB5315">
            <w:pPr>
              <w:spacing w:after="40" w:line="280" w:lineRule="auto"/>
            </w:pPr>
            <w:r>
              <w:rPr>
                <w:color w:val="000000"/>
                <w:sz w:val="20"/>
                <w:szCs w:val="20"/>
              </w:rPr>
              <w:t>Estimate</w:t>
            </w:r>
          </w:p>
        </w:tc>
        <w:tc>
          <w:tcPr>
            <w:tcW w:w="426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6135435D" w14:textId="77777777" w:rsidR="00A61CD8" w:rsidRDefault="00BB5315">
            <w:pPr>
              <w:spacing w:after="40" w:line="280" w:lineRule="auto"/>
            </w:pPr>
            <w:r>
              <w:rPr>
                <w:color w:val="000000"/>
                <w:sz w:val="20"/>
                <w:szCs w:val="20"/>
              </w:rPr>
              <w:t>Private giving, capital campaign tail.</w:t>
            </w:r>
          </w:p>
        </w:tc>
      </w:tr>
      <w:tr w:rsidR="00A61CD8" w14:paraId="6D489E40" w14:textId="77777777">
        <w:tc>
          <w:tcPr>
            <w:tcW w:w="9360" w:type="dxa"/>
            <w:gridSpan w:val="4"/>
            <w:tcBorders>
              <w:top w:val="single" w:sz="4" w:space="0" w:color="BFBFBF"/>
              <w:left w:val="single" w:sz="4" w:space="0" w:color="BFBFBF"/>
              <w:bottom w:val="single" w:sz="4" w:space="0" w:color="BFBFBF"/>
              <w:right w:val="single" w:sz="4" w:space="0" w:color="BFBFBF"/>
            </w:tcBorders>
            <w:shd w:val="clear" w:color="auto" w:fill="1F4E79"/>
            <w:tcMar>
              <w:top w:w="100" w:type="dxa"/>
              <w:left w:w="140" w:type="dxa"/>
              <w:bottom w:w="100" w:type="dxa"/>
              <w:right w:w="140" w:type="dxa"/>
            </w:tcMar>
          </w:tcPr>
          <w:p w14:paraId="11405D51" w14:textId="77777777" w:rsidR="00A61CD8" w:rsidRDefault="00BB5315">
            <w:pPr>
              <w:spacing w:after="40" w:line="280" w:lineRule="auto"/>
            </w:pPr>
            <w:r>
              <w:rPr>
                <w:b/>
                <w:bCs/>
                <w:color w:val="FFFFFF"/>
              </w:rPr>
              <w:t>5. St. Margaret's Family Shelter / Transitional Housing — Total approx. $0.7–1.0M/yr</w:t>
            </w:r>
          </w:p>
        </w:tc>
      </w:tr>
      <w:tr w:rsidR="00A61CD8" w14:paraId="7C3DE1EA" w14:textId="77777777">
        <w:tc>
          <w:tcPr>
            <w:tcW w:w="24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15EBF570" w14:textId="77777777" w:rsidR="00A61CD8" w:rsidRDefault="00BB5315">
            <w:pPr>
              <w:spacing w:after="40" w:line="280" w:lineRule="auto"/>
            </w:pPr>
            <w:r>
              <w:rPr>
                <w:b/>
                <w:bCs/>
                <w:color w:val="000000"/>
                <w:sz w:val="20"/>
                <w:szCs w:val="20"/>
              </w:rPr>
              <w:t>HUD CoC TH grant</w:t>
            </w:r>
          </w:p>
        </w:tc>
        <w:tc>
          <w:tcPr>
            <w:tcW w:w="15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18338AA7" w14:textId="77777777" w:rsidR="00A61CD8" w:rsidRDefault="00BB5315">
            <w:pPr>
              <w:spacing w:after="40" w:line="280" w:lineRule="auto"/>
            </w:pPr>
            <w:r>
              <w:rPr>
                <w:color w:val="000000"/>
                <w:sz w:val="20"/>
                <w:szCs w:val="20"/>
              </w:rPr>
              <w:t>$67,755</w:t>
            </w:r>
          </w:p>
        </w:tc>
        <w:tc>
          <w:tcPr>
            <w:tcW w:w="12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0C5AEEA8" w14:textId="77777777" w:rsidR="00A61CD8" w:rsidRDefault="00BB5315">
            <w:pPr>
              <w:spacing w:after="40" w:line="280" w:lineRule="auto"/>
            </w:pPr>
            <w:r>
              <w:rPr>
                <w:color w:val="000000"/>
                <w:sz w:val="20"/>
                <w:szCs w:val="20"/>
              </w:rPr>
              <w:t>Confirmed</w:t>
            </w:r>
          </w:p>
        </w:tc>
        <w:tc>
          <w:tcPr>
            <w:tcW w:w="426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1782492C" w14:textId="77777777" w:rsidR="00A61CD8" w:rsidRDefault="00BB5315">
            <w:pPr>
              <w:spacing w:after="40" w:line="280" w:lineRule="auto"/>
            </w:pPr>
            <w:r>
              <w:rPr>
                <w:color w:val="000000"/>
                <w:sz w:val="20"/>
                <w:szCs w:val="20"/>
              </w:rPr>
              <w:t>FY 2023 award (WA0109 Catholic Charities SMS TH); likely similar in recent years.</w:t>
            </w:r>
          </w:p>
        </w:tc>
      </w:tr>
      <w:tr w:rsidR="00A61CD8" w14:paraId="4486398A" w14:textId="77777777">
        <w:tc>
          <w:tcPr>
            <w:tcW w:w="2400" w:type="dxa"/>
            <w:tcBorders>
              <w:top w:val="single" w:sz="4" w:space="0" w:color="BFBFBF"/>
              <w:left w:val="single" w:sz="4" w:space="0" w:color="BFBFBF"/>
              <w:bottom w:val="single" w:sz="4" w:space="0" w:color="BFBFBF"/>
              <w:right w:val="single" w:sz="4" w:space="0" w:color="BFBFBF"/>
            </w:tcBorders>
            <w:shd w:val="clear" w:color="auto" w:fill="F2F2F2"/>
            <w:tcMar>
              <w:top w:w="100" w:type="dxa"/>
              <w:left w:w="140" w:type="dxa"/>
              <w:bottom w:w="100" w:type="dxa"/>
              <w:right w:w="140" w:type="dxa"/>
            </w:tcMar>
          </w:tcPr>
          <w:p w14:paraId="6D10D267" w14:textId="77777777" w:rsidR="00A61CD8" w:rsidRDefault="00BB5315">
            <w:pPr>
              <w:spacing w:after="40" w:line="280" w:lineRule="auto"/>
            </w:pPr>
            <w:r>
              <w:rPr>
                <w:b/>
                <w:bCs/>
                <w:color w:val="000000"/>
                <w:sz w:val="20"/>
                <w:szCs w:val="20"/>
              </w:rPr>
              <w:t>WA Commerce CHG</w:t>
            </w:r>
          </w:p>
        </w:tc>
        <w:tc>
          <w:tcPr>
            <w:tcW w:w="1500" w:type="dxa"/>
            <w:tcBorders>
              <w:top w:val="single" w:sz="4" w:space="0" w:color="BFBFBF"/>
              <w:left w:val="single" w:sz="4" w:space="0" w:color="BFBFBF"/>
              <w:bottom w:val="single" w:sz="4" w:space="0" w:color="BFBFBF"/>
              <w:right w:val="single" w:sz="4" w:space="0" w:color="BFBFBF"/>
            </w:tcBorders>
            <w:shd w:val="clear" w:color="auto" w:fill="F2F2F2"/>
            <w:tcMar>
              <w:top w:w="100" w:type="dxa"/>
              <w:left w:w="140" w:type="dxa"/>
              <w:bottom w:w="100" w:type="dxa"/>
              <w:right w:w="140" w:type="dxa"/>
            </w:tcMar>
          </w:tcPr>
          <w:p w14:paraId="3964B81F" w14:textId="77777777" w:rsidR="00A61CD8" w:rsidRDefault="00BB5315">
            <w:pPr>
              <w:spacing w:after="40" w:line="280" w:lineRule="auto"/>
            </w:pPr>
            <w:r>
              <w:rPr>
                <w:color w:val="000000"/>
                <w:sz w:val="20"/>
                <w:szCs w:val="20"/>
              </w:rPr>
              <w:t>$0.3–0.5M</w:t>
            </w:r>
          </w:p>
        </w:tc>
        <w:tc>
          <w:tcPr>
            <w:tcW w:w="1200" w:type="dxa"/>
            <w:tcBorders>
              <w:top w:val="single" w:sz="4" w:space="0" w:color="BFBFBF"/>
              <w:left w:val="single" w:sz="4" w:space="0" w:color="BFBFBF"/>
              <w:bottom w:val="single" w:sz="4" w:space="0" w:color="BFBFBF"/>
              <w:right w:val="single" w:sz="4" w:space="0" w:color="BFBFBF"/>
            </w:tcBorders>
            <w:shd w:val="clear" w:color="auto" w:fill="F2F2F2"/>
            <w:tcMar>
              <w:top w:w="100" w:type="dxa"/>
              <w:left w:w="140" w:type="dxa"/>
              <w:bottom w:w="100" w:type="dxa"/>
              <w:right w:w="140" w:type="dxa"/>
            </w:tcMar>
          </w:tcPr>
          <w:p w14:paraId="67F85D18" w14:textId="77777777" w:rsidR="00A61CD8" w:rsidRDefault="00BB5315">
            <w:pPr>
              <w:spacing w:after="40" w:line="280" w:lineRule="auto"/>
            </w:pPr>
            <w:r>
              <w:rPr>
                <w:color w:val="000000"/>
                <w:sz w:val="20"/>
                <w:szCs w:val="20"/>
              </w:rPr>
              <w:t>Estimate</w:t>
            </w:r>
          </w:p>
        </w:tc>
        <w:tc>
          <w:tcPr>
            <w:tcW w:w="4260" w:type="dxa"/>
            <w:tcBorders>
              <w:top w:val="single" w:sz="4" w:space="0" w:color="BFBFBF"/>
              <w:left w:val="single" w:sz="4" w:space="0" w:color="BFBFBF"/>
              <w:bottom w:val="single" w:sz="4" w:space="0" w:color="BFBFBF"/>
              <w:right w:val="single" w:sz="4" w:space="0" w:color="BFBFBF"/>
            </w:tcBorders>
            <w:shd w:val="clear" w:color="auto" w:fill="F2F2F2"/>
            <w:tcMar>
              <w:top w:w="100" w:type="dxa"/>
              <w:left w:w="140" w:type="dxa"/>
              <w:bottom w:w="100" w:type="dxa"/>
              <w:right w:w="140" w:type="dxa"/>
            </w:tcMar>
          </w:tcPr>
          <w:p w14:paraId="3E1847C6" w14:textId="77777777" w:rsidR="00A61CD8" w:rsidRDefault="00BB5315">
            <w:pPr>
              <w:spacing w:after="40" w:line="280" w:lineRule="auto"/>
            </w:pPr>
            <w:r>
              <w:rPr>
                <w:color w:val="000000"/>
                <w:sz w:val="20"/>
                <w:szCs w:val="20"/>
              </w:rPr>
              <w:t>Largest single source for family shelter operations.</w:t>
            </w:r>
          </w:p>
        </w:tc>
      </w:tr>
      <w:tr w:rsidR="00A61CD8" w14:paraId="1E5CCC6E" w14:textId="77777777">
        <w:tc>
          <w:tcPr>
            <w:tcW w:w="24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6C5A4F54" w14:textId="77777777" w:rsidR="00A61CD8" w:rsidRDefault="00BB5315">
            <w:pPr>
              <w:spacing w:after="40" w:line="280" w:lineRule="auto"/>
            </w:pPr>
            <w:r>
              <w:rPr>
                <w:b/>
                <w:bCs/>
                <w:color w:val="000000"/>
                <w:sz w:val="20"/>
                <w:szCs w:val="20"/>
              </w:rPr>
              <w:t>ESG (Emergency Solutions Grant)</w:t>
            </w:r>
          </w:p>
        </w:tc>
        <w:tc>
          <w:tcPr>
            <w:tcW w:w="15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5FA22E71" w14:textId="77777777" w:rsidR="00A61CD8" w:rsidRDefault="00BB5315">
            <w:pPr>
              <w:spacing w:after="40" w:line="280" w:lineRule="auto"/>
            </w:pPr>
            <w:r>
              <w:rPr>
                <w:color w:val="000000"/>
                <w:sz w:val="20"/>
                <w:szCs w:val="20"/>
              </w:rPr>
              <w:t>$0.1–0.2M</w:t>
            </w:r>
          </w:p>
        </w:tc>
        <w:tc>
          <w:tcPr>
            <w:tcW w:w="12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6BDC98AA" w14:textId="77777777" w:rsidR="00A61CD8" w:rsidRDefault="00BB5315">
            <w:pPr>
              <w:spacing w:after="40" w:line="280" w:lineRule="auto"/>
            </w:pPr>
            <w:r>
              <w:rPr>
                <w:color w:val="000000"/>
                <w:sz w:val="20"/>
                <w:szCs w:val="20"/>
              </w:rPr>
              <w:t>Estimate</w:t>
            </w:r>
          </w:p>
        </w:tc>
        <w:tc>
          <w:tcPr>
            <w:tcW w:w="426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08D99604" w14:textId="77777777" w:rsidR="00A61CD8" w:rsidRDefault="00BB5315">
            <w:pPr>
              <w:spacing w:after="40" w:line="280" w:lineRule="auto"/>
            </w:pPr>
            <w:r>
              <w:rPr>
                <w:color w:val="000000"/>
                <w:sz w:val="20"/>
                <w:szCs w:val="20"/>
              </w:rPr>
              <w:t>Family-shelter portion of City ESG allocation.</w:t>
            </w:r>
          </w:p>
        </w:tc>
      </w:tr>
      <w:tr w:rsidR="00A61CD8" w14:paraId="220BD579" w14:textId="77777777">
        <w:tc>
          <w:tcPr>
            <w:tcW w:w="2400" w:type="dxa"/>
            <w:tcBorders>
              <w:top w:val="single" w:sz="4" w:space="0" w:color="BFBFBF"/>
              <w:left w:val="single" w:sz="4" w:space="0" w:color="BFBFBF"/>
              <w:bottom w:val="single" w:sz="4" w:space="0" w:color="BFBFBF"/>
              <w:right w:val="single" w:sz="4" w:space="0" w:color="BFBFBF"/>
            </w:tcBorders>
            <w:shd w:val="clear" w:color="auto" w:fill="F2F2F2"/>
            <w:tcMar>
              <w:top w:w="100" w:type="dxa"/>
              <w:left w:w="140" w:type="dxa"/>
              <w:bottom w:w="100" w:type="dxa"/>
              <w:right w:w="140" w:type="dxa"/>
            </w:tcMar>
          </w:tcPr>
          <w:p w14:paraId="691B5B8B" w14:textId="77777777" w:rsidR="00A61CD8" w:rsidRDefault="00BB5315">
            <w:pPr>
              <w:spacing w:after="40" w:line="280" w:lineRule="auto"/>
            </w:pPr>
            <w:r>
              <w:rPr>
                <w:b/>
                <w:bCs/>
                <w:color w:val="000000"/>
                <w:sz w:val="20"/>
                <w:szCs w:val="20"/>
              </w:rPr>
              <w:t>Recording fees (City + County)</w:t>
            </w:r>
          </w:p>
        </w:tc>
        <w:tc>
          <w:tcPr>
            <w:tcW w:w="1500" w:type="dxa"/>
            <w:tcBorders>
              <w:top w:val="single" w:sz="4" w:space="0" w:color="BFBFBF"/>
              <w:left w:val="single" w:sz="4" w:space="0" w:color="BFBFBF"/>
              <w:bottom w:val="single" w:sz="4" w:space="0" w:color="BFBFBF"/>
              <w:right w:val="single" w:sz="4" w:space="0" w:color="BFBFBF"/>
            </w:tcBorders>
            <w:shd w:val="clear" w:color="auto" w:fill="F2F2F2"/>
            <w:tcMar>
              <w:top w:w="100" w:type="dxa"/>
              <w:left w:w="140" w:type="dxa"/>
              <w:bottom w:w="100" w:type="dxa"/>
              <w:right w:w="140" w:type="dxa"/>
            </w:tcMar>
          </w:tcPr>
          <w:p w14:paraId="5993DD8E" w14:textId="77777777" w:rsidR="00A61CD8" w:rsidRDefault="00BB5315">
            <w:pPr>
              <w:spacing w:after="40" w:line="280" w:lineRule="auto"/>
            </w:pPr>
            <w:r>
              <w:rPr>
                <w:color w:val="000000"/>
                <w:sz w:val="20"/>
                <w:szCs w:val="20"/>
              </w:rPr>
              <w:t>$0.05–0.15M</w:t>
            </w:r>
          </w:p>
        </w:tc>
        <w:tc>
          <w:tcPr>
            <w:tcW w:w="1200" w:type="dxa"/>
            <w:tcBorders>
              <w:top w:val="single" w:sz="4" w:space="0" w:color="BFBFBF"/>
              <w:left w:val="single" w:sz="4" w:space="0" w:color="BFBFBF"/>
              <w:bottom w:val="single" w:sz="4" w:space="0" w:color="BFBFBF"/>
              <w:right w:val="single" w:sz="4" w:space="0" w:color="BFBFBF"/>
            </w:tcBorders>
            <w:shd w:val="clear" w:color="auto" w:fill="F2F2F2"/>
            <w:tcMar>
              <w:top w:w="100" w:type="dxa"/>
              <w:left w:w="140" w:type="dxa"/>
              <w:bottom w:w="100" w:type="dxa"/>
              <w:right w:w="140" w:type="dxa"/>
            </w:tcMar>
          </w:tcPr>
          <w:p w14:paraId="18A7664E" w14:textId="77777777" w:rsidR="00A61CD8" w:rsidRDefault="00BB5315">
            <w:pPr>
              <w:spacing w:after="40" w:line="280" w:lineRule="auto"/>
            </w:pPr>
            <w:r>
              <w:rPr>
                <w:color w:val="000000"/>
                <w:sz w:val="20"/>
                <w:szCs w:val="20"/>
              </w:rPr>
              <w:t>Estimate</w:t>
            </w:r>
          </w:p>
        </w:tc>
        <w:tc>
          <w:tcPr>
            <w:tcW w:w="4260" w:type="dxa"/>
            <w:tcBorders>
              <w:top w:val="single" w:sz="4" w:space="0" w:color="BFBFBF"/>
              <w:left w:val="single" w:sz="4" w:space="0" w:color="BFBFBF"/>
              <w:bottom w:val="single" w:sz="4" w:space="0" w:color="BFBFBF"/>
              <w:right w:val="single" w:sz="4" w:space="0" w:color="BFBFBF"/>
            </w:tcBorders>
            <w:shd w:val="clear" w:color="auto" w:fill="F2F2F2"/>
            <w:tcMar>
              <w:top w:w="100" w:type="dxa"/>
              <w:left w:w="140" w:type="dxa"/>
              <w:bottom w:w="100" w:type="dxa"/>
              <w:right w:w="140" w:type="dxa"/>
            </w:tcMar>
          </w:tcPr>
          <w:p w14:paraId="690C9061" w14:textId="77777777" w:rsidR="00A61CD8" w:rsidRDefault="00BB5315">
            <w:pPr>
              <w:spacing w:after="40" w:line="280" w:lineRule="auto"/>
            </w:pPr>
            <w:r>
              <w:rPr>
                <w:color w:val="000000"/>
                <w:sz w:val="20"/>
                <w:szCs w:val="20"/>
              </w:rPr>
              <w:t>Local 2163 / HHAA passthrough.</w:t>
            </w:r>
          </w:p>
        </w:tc>
      </w:tr>
      <w:tr w:rsidR="00A61CD8" w14:paraId="14A84473" w14:textId="77777777">
        <w:tc>
          <w:tcPr>
            <w:tcW w:w="24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3B093C94" w14:textId="77777777" w:rsidR="00A61CD8" w:rsidRDefault="00BB5315">
            <w:pPr>
              <w:spacing w:after="40" w:line="280" w:lineRule="auto"/>
            </w:pPr>
            <w:r>
              <w:rPr>
                <w:b/>
                <w:bCs/>
                <w:color w:val="000000"/>
                <w:sz w:val="20"/>
                <w:szCs w:val="20"/>
              </w:rPr>
              <w:t>Philanthropy and diocesan</w:t>
            </w:r>
          </w:p>
        </w:tc>
        <w:tc>
          <w:tcPr>
            <w:tcW w:w="15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6C65C764" w14:textId="77777777" w:rsidR="00A61CD8" w:rsidRDefault="00BB5315">
            <w:pPr>
              <w:spacing w:after="40" w:line="280" w:lineRule="auto"/>
            </w:pPr>
            <w:r>
              <w:rPr>
                <w:color w:val="000000"/>
                <w:sz w:val="20"/>
                <w:szCs w:val="20"/>
              </w:rPr>
              <w:t>$0.1–0.2M</w:t>
            </w:r>
          </w:p>
        </w:tc>
        <w:tc>
          <w:tcPr>
            <w:tcW w:w="12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179F2810" w14:textId="77777777" w:rsidR="00A61CD8" w:rsidRDefault="00BB5315">
            <w:pPr>
              <w:spacing w:after="40" w:line="280" w:lineRule="auto"/>
            </w:pPr>
            <w:r>
              <w:rPr>
                <w:color w:val="000000"/>
                <w:sz w:val="20"/>
                <w:szCs w:val="20"/>
              </w:rPr>
              <w:t>Estimate</w:t>
            </w:r>
          </w:p>
        </w:tc>
        <w:tc>
          <w:tcPr>
            <w:tcW w:w="426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4FD0B478" w14:textId="77777777" w:rsidR="00A61CD8" w:rsidRDefault="00BB5315">
            <w:pPr>
              <w:spacing w:after="40" w:line="280" w:lineRule="auto"/>
            </w:pPr>
            <w:r>
              <w:rPr>
                <w:color w:val="000000"/>
                <w:sz w:val="20"/>
                <w:szCs w:val="20"/>
              </w:rPr>
              <w:t>Catholic Foundation, parish networks, named donors.</w:t>
            </w:r>
          </w:p>
        </w:tc>
      </w:tr>
      <w:tr w:rsidR="00A61CD8" w14:paraId="179065F5" w14:textId="77777777">
        <w:tc>
          <w:tcPr>
            <w:tcW w:w="9360" w:type="dxa"/>
            <w:gridSpan w:val="4"/>
            <w:tcBorders>
              <w:top w:val="single" w:sz="4" w:space="0" w:color="BFBFBF"/>
              <w:left w:val="single" w:sz="4" w:space="0" w:color="BFBFBF"/>
              <w:bottom w:val="single" w:sz="4" w:space="0" w:color="BFBFBF"/>
              <w:right w:val="single" w:sz="4" w:space="0" w:color="BFBFBF"/>
            </w:tcBorders>
            <w:shd w:val="clear" w:color="auto" w:fill="1F4E79"/>
            <w:tcMar>
              <w:top w:w="100" w:type="dxa"/>
              <w:left w:w="140" w:type="dxa"/>
              <w:bottom w:w="100" w:type="dxa"/>
              <w:right w:w="140" w:type="dxa"/>
            </w:tcMar>
          </w:tcPr>
          <w:p w14:paraId="1656B5FD" w14:textId="77777777" w:rsidR="00A61CD8" w:rsidRDefault="00BB5315">
            <w:pPr>
              <w:spacing w:after="40" w:line="280" w:lineRule="auto"/>
            </w:pPr>
            <w:r>
              <w:rPr>
                <w:b/>
                <w:bCs/>
                <w:color w:val="FFFFFF"/>
              </w:rPr>
              <w:t>6. Rapid Rehousing for Families — Total approx. $1.0–1.5M/yr</w:t>
            </w:r>
          </w:p>
        </w:tc>
      </w:tr>
      <w:tr w:rsidR="00A61CD8" w14:paraId="0DF67036" w14:textId="77777777">
        <w:tc>
          <w:tcPr>
            <w:tcW w:w="24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19A42094" w14:textId="77777777" w:rsidR="00A61CD8" w:rsidRDefault="00BB5315">
            <w:pPr>
              <w:spacing w:after="40" w:line="280" w:lineRule="auto"/>
            </w:pPr>
            <w:r>
              <w:rPr>
                <w:b/>
                <w:bCs/>
                <w:color w:val="000000"/>
                <w:sz w:val="20"/>
                <w:szCs w:val="20"/>
              </w:rPr>
              <w:t>HUD CoC RRH</w:t>
            </w:r>
          </w:p>
        </w:tc>
        <w:tc>
          <w:tcPr>
            <w:tcW w:w="15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48828690" w14:textId="77777777" w:rsidR="00A61CD8" w:rsidRDefault="00BB5315">
            <w:pPr>
              <w:spacing w:after="40" w:line="280" w:lineRule="auto"/>
            </w:pPr>
            <w:r>
              <w:rPr>
                <w:color w:val="000000"/>
                <w:sz w:val="20"/>
                <w:szCs w:val="20"/>
              </w:rPr>
              <w:t>$524,687</w:t>
            </w:r>
          </w:p>
        </w:tc>
        <w:tc>
          <w:tcPr>
            <w:tcW w:w="12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52711003" w14:textId="77777777" w:rsidR="00A61CD8" w:rsidRDefault="00BB5315">
            <w:pPr>
              <w:spacing w:after="40" w:line="280" w:lineRule="auto"/>
            </w:pPr>
            <w:r>
              <w:rPr>
                <w:color w:val="000000"/>
                <w:sz w:val="20"/>
                <w:szCs w:val="20"/>
              </w:rPr>
              <w:t>Confirmed</w:t>
            </w:r>
          </w:p>
        </w:tc>
        <w:tc>
          <w:tcPr>
            <w:tcW w:w="426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56802ACA" w14:textId="77777777" w:rsidR="00A61CD8" w:rsidRDefault="00BB5315">
            <w:pPr>
              <w:spacing w:after="40" w:line="280" w:lineRule="auto"/>
            </w:pPr>
            <w:r>
              <w:rPr>
                <w:color w:val="000000"/>
                <w:sz w:val="20"/>
                <w:szCs w:val="20"/>
              </w:rPr>
              <w:t>FY 2023 award (WA0288 Catholic Charities RRH for Families); a separate PSH Consolidation line ($219,869) may also flow through this program.</w:t>
            </w:r>
          </w:p>
        </w:tc>
      </w:tr>
      <w:tr w:rsidR="00A61CD8" w14:paraId="577C1823" w14:textId="77777777">
        <w:tc>
          <w:tcPr>
            <w:tcW w:w="2400" w:type="dxa"/>
            <w:tcBorders>
              <w:top w:val="single" w:sz="4" w:space="0" w:color="BFBFBF"/>
              <w:left w:val="single" w:sz="4" w:space="0" w:color="BFBFBF"/>
              <w:bottom w:val="single" w:sz="4" w:space="0" w:color="BFBFBF"/>
              <w:right w:val="single" w:sz="4" w:space="0" w:color="BFBFBF"/>
            </w:tcBorders>
            <w:shd w:val="clear" w:color="auto" w:fill="F2F2F2"/>
            <w:tcMar>
              <w:top w:w="100" w:type="dxa"/>
              <w:left w:w="140" w:type="dxa"/>
              <w:bottom w:w="100" w:type="dxa"/>
              <w:right w:w="140" w:type="dxa"/>
            </w:tcMar>
          </w:tcPr>
          <w:p w14:paraId="423B7F84" w14:textId="77777777" w:rsidR="00A61CD8" w:rsidRDefault="00BB5315">
            <w:pPr>
              <w:spacing w:after="40" w:line="280" w:lineRule="auto"/>
            </w:pPr>
            <w:r>
              <w:rPr>
                <w:b/>
                <w:bCs/>
                <w:color w:val="000000"/>
                <w:sz w:val="20"/>
                <w:szCs w:val="20"/>
              </w:rPr>
              <w:t>WA Commerce CHG</w:t>
            </w:r>
          </w:p>
        </w:tc>
        <w:tc>
          <w:tcPr>
            <w:tcW w:w="1500" w:type="dxa"/>
            <w:tcBorders>
              <w:top w:val="single" w:sz="4" w:space="0" w:color="BFBFBF"/>
              <w:left w:val="single" w:sz="4" w:space="0" w:color="BFBFBF"/>
              <w:bottom w:val="single" w:sz="4" w:space="0" w:color="BFBFBF"/>
              <w:right w:val="single" w:sz="4" w:space="0" w:color="BFBFBF"/>
            </w:tcBorders>
            <w:shd w:val="clear" w:color="auto" w:fill="F2F2F2"/>
            <w:tcMar>
              <w:top w:w="100" w:type="dxa"/>
              <w:left w:w="140" w:type="dxa"/>
              <w:bottom w:w="100" w:type="dxa"/>
              <w:right w:w="140" w:type="dxa"/>
            </w:tcMar>
          </w:tcPr>
          <w:p w14:paraId="7F97B1C2" w14:textId="77777777" w:rsidR="00A61CD8" w:rsidRDefault="00BB5315">
            <w:pPr>
              <w:spacing w:after="40" w:line="280" w:lineRule="auto"/>
            </w:pPr>
            <w:r>
              <w:rPr>
                <w:color w:val="000000"/>
                <w:sz w:val="20"/>
                <w:szCs w:val="20"/>
              </w:rPr>
              <w:t>$0.3–0.5M</w:t>
            </w:r>
          </w:p>
        </w:tc>
        <w:tc>
          <w:tcPr>
            <w:tcW w:w="1200" w:type="dxa"/>
            <w:tcBorders>
              <w:top w:val="single" w:sz="4" w:space="0" w:color="BFBFBF"/>
              <w:left w:val="single" w:sz="4" w:space="0" w:color="BFBFBF"/>
              <w:bottom w:val="single" w:sz="4" w:space="0" w:color="BFBFBF"/>
              <w:right w:val="single" w:sz="4" w:space="0" w:color="BFBFBF"/>
            </w:tcBorders>
            <w:shd w:val="clear" w:color="auto" w:fill="F2F2F2"/>
            <w:tcMar>
              <w:top w:w="100" w:type="dxa"/>
              <w:left w:w="140" w:type="dxa"/>
              <w:bottom w:w="100" w:type="dxa"/>
              <w:right w:w="140" w:type="dxa"/>
            </w:tcMar>
          </w:tcPr>
          <w:p w14:paraId="798B5243" w14:textId="77777777" w:rsidR="00A61CD8" w:rsidRDefault="00BB5315">
            <w:pPr>
              <w:spacing w:after="40" w:line="280" w:lineRule="auto"/>
            </w:pPr>
            <w:r>
              <w:rPr>
                <w:color w:val="000000"/>
                <w:sz w:val="20"/>
                <w:szCs w:val="20"/>
              </w:rPr>
              <w:t>Estimate</w:t>
            </w:r>
          </w:p>
        </w:tc>
        <w:tc>
          <w:tcPr>
            <w:tcW w:w="4260" w:type="dxa"/>
            <w:tcBorders>
              <w:top w:val="single" w:sz="4" w:space="0" w:color="BFBFBF"/>
              <w:left w:val="single" w:sz="4" w:space="0" w:color="BFBFBF"/>
              <w:bottom w:val="single" w:sz="4" w:space="0" w:color="BFBFBF"/>
              <w:right w:val="single" w:sz="4" w:space="0" w:color="BFBFBF"/>
            </w:tcBorders>
            <w:shd w:val="clear" w:color="auto" w:fill="F2F2F2"/>
            <w:tcMar>
              <w:top w:w="100" w:type="dxa"/>
              <w:left w:w="140" w:type="dxa"/>
              <w:bottom w:w="100" w:type="dxa"/>
              <w:right w:w="140" w:type="dxa"/>
            </w:tcMar>
          </w:tcPr>
          <w:p w14:paraId="70DFDF08" w14:textId="77777777" w:rsidR="00A61CD8" w:rsidRDefault="00BB5315">
            <w:pPr>
              <w:spacing w:after="40" w:line="280" w:lineRule="auto"/>
            </w:pPr>
            <w:r>
              <w:rPr>
                <w:color w:val="000000"/>
                <w:sz w:val="20"/>
                <w:szCs w:val="20"/>
              </w:rPr>
              <w:t>State homeless grant passthrough for family RRH activity.</w:t>
            </w:r>
          </w:p>
        </w:tc>
      </w:tr>
      <w:tr w:rsidR="00A61CD8" w14:paraId="5CF6E9B8" w14:textId="77777777">
        <w:tc>
          <w:tcPr>
            <w:tcW w:w="24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4EB6D5A6" w14:textId="77777777" w:rsidR="00A61CD8" w:rsidRDefault="00BB5315">
            <w:pPr>
              <w:spacing w:after="40" w:line="280" w:lineRule="auto"/>
            </w:pPr>
            <w:r>
              <w:rPr>
                <w:b/>
                <w:bCs/>
                <w:color w:val="000000"/>
                <w:sz w:val="20"/>
                <w:szCs w:val="20"/>
              </w:rPr>
              <w:t>ESG</w:t>
            </w:r>
          </w:p>
        </w:tc>
        <w:tc>
          <w:tcPr>
            <w:tcW w:w="15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572F2076" w14:textId="77777777" w:rsidR="00A61CD8" w:rsidRDefault="00BB5315">
            <w:pPr>
              <w:spacing w:after="40" w:line="280" w:lineRule="auto"/>
            </w:pPr>
            <w:r>
              <w:rPr>
                <w:color w:val="000000"/>
                <w:sz w:val="20"/>
                <w:szCs w:val="20"/>
              </w:rPr>
              <w:t>$0.1–0.15M</w:t>
            </w:r>
          </w:p>
        </w:tc>
        <w:tc>
          <w:tcPr>
            <w:tcW w:w="12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45FD42EE" w14:textId="77777777" w:rsidR="00A61CD8" w:rsidRDefault="00BB5315">
            <w:pPr>
              <w:spacing w:after="40" w:line="280" w:lineRule="auto"/>
            </w:pPr>
            <w:r>
              <w:rPr>
                <w:color w:val="000000"/>
                <w:sz w:val="20"/>
                <w:szCs w:val="20"/>
              </w:rPr>
              <w:t>Estimate</w:t>
            </w:r>
          </w:p>
        </w:tc>
        <w:tc>
          <w:tcPr>
            <w:tcW w:w="426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1FFD8C2A" w14:textId="77777777" w:rsidR="00A61CD8" w:rsidRDefault="00BB5315">
            <w:pPr>
              <w:spacing w:after="40" w:line="280" w:lineRule="auto"/>
            </w:pPr>
            <w:r>
              <w:rPr>
                <w:color w:val="000000"/>
                <w:sz w:val="20"/>
                <w:szCs w:val="20"/>
              </w:rPr>
              <w:t>Family RRH portion of City ESG.</w:t>
            </w:r>
          </w:p>
        </w:tc>
      </w:tr>
      <w:tr w:rsidR="00A61CD8" w14:paraId="2E32CA57" w14:textId="77777777">
        <w:tc>
          <w:tcPr>
            <w:tcW w:w="2400" w:type="dxa"/>
            <w:tcBorders>
              <w:top w:val="single" w:sz="4" w:space="0" w:color="BFBFBF"/>
              <w:left w:val="single" w:sz="4" w:space="0" w:color="BFBFBF"/>
              <w:bottom w:val="single" w:sz="4" w:space="0" w:color="BFBFBF"/>
              <w:right w:val="single" w:sz="4" w:space="0" w:color="BFBFBF"/>
            </w:tcBorders>
            <w:shd w:val="clear" w:color="auto" w:fill="F2F2F2"/>
            <w:tcMar>
              <w:top w:w="100" w:type="dxa"/>
              <w:left w:w="140" w:type="dxa"/>
              <w:bottom w:w="100" w:type="dxa"/>
              <w:right w:w="140" w:type="dxa"/>
            </w:tcMar>
          </w:tcPr>
          <w:p w14:paraId="0771161B" w14:textId="77777777" w:rsidR="00A61CD8" w:rsidRDefault="00BB5315">
            <w:pPr>
              <w:spacing w:after="40" w:line="280" w:lineRule="auto"/>
            </w:pPr>
            <w:r>
              <w:rPr>
                <w:b/>
                <w:bCs/>
                <w:color w:val="000000"/>
                <w:sz w:val="20"/>
                <w:szCs w:val="20"/>
              </w:rPr>
              <w:t>Recording fees (City + County)</w:t>
            </w:r>
          </w:p>
        </w:tc>
        <w:tc>
          <w:tcPr>
            <w:tcW w:w="1500" w:type="dxa"/>
            <w:tcBorders>
              <w:top w:val="single" w:sz="4" w:space="0" w:color="BFBFBF"/>
              <w:left w:val="single" w:sz="4" w:space="0" w:color="BFBFBF"/>
              <w:bottom w:val="single" w:sz="4" w:space="0" w:color="BFBFBF"/>
              <w:right w:val="single" w:sz="4" w:space="0" w:color="BFBFBF"/>
            </w:tcBorders>
            <w:shd w:val="clear" w:color="auto" w:fill="F2F2F2"/>
            <w:tcMar>
              <w:top w:w="100" w:type="dxa"/>
              <w:left w:w="140" w:type="dxa"/>
              <w:bottom w:w="100" w:type="dxa"/>
              <w:right w:w="140" w:type="dxa"/>
            </w:tcMar>
          </w:tcPr>
          <w:p w14:paraId="1869D09E" w14:textId="77777777" w:rsidR="00A61CD8" w:rsidRDefault="00BB5315">
            <w:pPr>
              <w:spacing w:after="40" w:line="280" w:lineRule="auto"/>
            </w:pPr>
            <w:r>
              <w:rPr>
                <w:color w:val="000000"/>
                <w:sz w:val="20"/>
                <w:szCs w:val="20"/>
              </w:rPr>
              <w:t>$0.05–0.15M</w:t>
            </w:r>
          </w:p>
        </w:tc>
        <w:tc>
          <w:tcPr>
            <w:tcW w:w="1200" w:type="dxa"/>
            <w:tcBorders>
              <w:top w:val="single" w:sz="4" w:space="0" w:color="BFBFBF"/>
              <w:left w:val="single" w:sz="4" w:space="0" w:color="BFBFBF"/>
              <w:bottom w:val="single" w:sz="4" w:space="0" w:color="BFBFBF"/>
              <w:right w:val="single" w:sz="4" w:space="0" w:color="BFBFBF"/>
            </w:tcBorders>
            <w:shd w:val="clear" w:color="auto" w:fill="F2F2F2"/>
            <w:tcMar>
              <w:top w:w="100" w:type="dxa"/>
              <w:left w:w="140" w:type="dxa"/>
              <w:bottom w:w="100" w:type="dxa"/>
              <w:right w:w="140" w:type="dxa"/>
            </w:tcMar>
          </w:tcPr>
          <w:p w14:paraId="2E7509D4" w14:textId="77777777" w:rsidR="00A61CD8" w:rsidRDefault="00BB5315">
            <w:pPr>
              <w:spacing w:after="40" w:line="280" w:lineRule="auto"/>
            </w:pPr>
            <w:r>
              <w:rPr>
                <w:color w:val="000000"/>
                <w:sz w:val="20"/>
                <w:szCs w:val="20"/>
              </w:rPr>
              <w:t>Estimate</w:t>
            </w:r>
          </w:p>
        </w:tc>
        <w:tc>
          <w:tcPr>
            <w:tcW w:w="4260" w:type="dxa"/>
            <w:tcBorders>
              <w:top w:val="single" w:sz="4" w:space="0" w:color="BFBFBF"/>
              <w:left w:val="single" w:sz="4" w:space="0" w:color="BFBFBF"/>
              <w:bottom w:val="single" w:sz="4" w:space="0" w:color="BFBFBF"/>
              <w:right w:val="single" w:sz="4" w:space="0" w:color="BFBFBF"/>
            </w:tcBorders>
            <w:shd w:val="clear" w:color="auto" w:fill="F2F2F2"/>
            <w:tcMar>
              <w:top w:w="100" w:type="dxa"/>
              <w:left w:w="140" w:type="dxa"/>
              <w:bottom w:w="100" w:type="dxa"/>
              <w:right w:w="140" w:type="dxa"/>
            </w:tcMar>
          </w:tcPr>
          <w:p w14:paraId="5B06C7FB" w14:textId="77777777" w:rsidR="00A61CD8" w:rsidRDefault="00BB5315">
            <w:pPr>
              <w:spacing w:after="40" w:line="280" w:lineRule="auto"/>
            </w:pPr>
            <w:r>
              <w:rPr>
                <w:color w:val="000000"/>
                <w:sz w:val="20"/>
                <w:szCs w:val="20"/>
              </w:rPr>
              <w:t>Local HHAA passthrough.</w:t>
            </w:r>
          </w:p>
        </w:tc>
      </w:tr>
      <w:tr w:rsidR="00A61CD8" w14:paraId="3340FF2D" w14:textId="77777777">
        <w:tc>
          <w:tcPr>
            <w:tcW w:w="24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6D89437E" w14:textId="77777777" w:rsidR="00A61CD8" w:rsidRDefault="00BB5315">
            <w:pPr>
              <w:spacing w:after="40" w:line="280" w:lineRule="auto"/>
            </w:pPr>
            <w:r>
              <w:rPr>
                <w:b/>
                <w:bCs/>
                <w:color w:val="000000"/>
                <w:sz w:val="20"/>
                <w:szCs w:val="20"/>
              </w:rPr>
              <w:t>DCYF and family-prevention dollars</w:t>
            </w:r>
          </w:p>
        </w:tc>
        <w:tc>
          <w:tcPr>
            <w:tcW w:w="15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45EF3B73" w14:textId="77777777" w:rsidR="00A61CD8" w:rsidRDefault="00BB5315">
            <w:pPr>
              <w:spacing w:after="40" w:line="280" w:lineRule="auto"/>
            </w:pPr>
            <w:r>
              <w:rPr>
                <w:color w:val="000000"/>
                <w:sz w:val="20"/>
                <w:szCs w:val="20"/>
              </w:rPr>
              <w:t>$0.0–0.2M</w:t>
            </w:r>
          </w:p>
        </w:tc>
        <w:tc>
          <w:tcPr>
            <w:tcW w:w="12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05C87C3A" w14:textId="77777777" w:rsidR="00A61CD8" w:rsidRDefault="00BB5315">
            <w:pPr>
              <w:spacing w:after="40" w:line="280" w:lineRule="auto"/>
            </w:pPr>
            <w:r>
              <w:rPr>
                <w:color w:val="000000"/>
                <w:sz w:val="20"/>
                <w:szCs w:val="20"/>
              </w:rPr>
              <w:t>Estimate</w:t>
            </w:r>
          </w:p>
        </w:tc>
        <w:tc>
          <w:tcPr>
            <w:tcW w:w="426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7752818D" w14:textId="77777777" w:rsidR="00A61CD8" w:rsidRDefault="00BB5315">
            <w:pPr>
              <w:spacing w:after="40" w:line="280" w:lineRule="auto"/>
            </w:pPr>
            <w:r>
              <w:rPr>
                <w:color w:val="000000"/>
                <w:sz w:val="20"/>
                <w:szCs w:val="20"/>
              </w:rPr>
              <w:t xml:space="preserve">State child welfare funds </w:t>
            </w:r>
            <w:proofErr w:type="gramStart"/>
            <w:r>
              <w:rPr>
                <w:color w:val="000000"/>
                <w:sz w:val="20"/>
                <w:szCs w:val="20"/>
              </w:rPr>
              <w:t>occasionally</w:t>
            </w:r>
            <w:proofErr w:type="gramEnd"/>
            <w:r>
              <w:rPr>
                <w:color w:val="000000"/>
                <w:sz w:val="20"/>
                <w:szCs w:val="20"/>
              </w:rPr>
              <w:t xml:space="preserve"> tied to family RRH placements.</w:t>
            </w:r>
          </w:p>
        </w:tc>
      </w:tr>
      <w:tr w:rsidR="00A61CD8" w14:paraId="52C8CC3B" w14:textId="77777777">
        <w:tc>
          <w:tcPr>
            <w:tcW w:w="9360" w:type="dxa"/>
            <w:gridSpan w:val="4"/>
            <w:tcBorders>
              <w:top w:val="single" w:sz="4" w:space="0" w:color="BFBFBF"/>
              <w:left w:val="single" w:sz="4" w:space="0" w:color="BFBFBF"/>
              <w:bottom w:val="single" w:sz="4" w:space="0" w:color="BFBFBF"/>
              <w:right w:val="single" w:sz="4" w:space="0" w:color="BFBFBF"/>
            </w:tcBorders>
            <w:shd w:val="clear" w:color="auto" w:fill="1F4E79"/>
            <w:tcMar>
              <w:top w:w="100" w:type="dxa"/>
              <w:left w:w="140" w:type="dxa"/>
              <w:bottom w:w="100" w:type="dxa"/>
              <w:right w:w="140" w:type="dxa"/>
            </w:tcMar>
          </w:tcPr>
          <w:p w14:paraId="5F8A2C0D" w14:textId="77777777" w:rsidR="00A61CD8" w:rsidRDefault="00BB5315">
            <w:pPr>
              <w:spacing w:after="40" w:line="280" w:lineRule="auto"/>
            </w:pPr>
            <w:r>
              <w:rPr>
                <w:b/>
                <w:bCs/>
                <w:color w:val="FFFFFF"/>
              </w:rPr>
              <w:t>7. Homeless Family Coordinated Assessment (HFCA) — Total approx. $0.4–0.7M/yr</w:t>
            </w:r>
          </w:p>
        </w:tc>
      </w:tr>
      <w:tr w:rsidR="00A61CD8" w14:paraId="0E870485" w14:textId="77777777">
        <w:tc>
          <w:tcPr>
            <w:tcW w:w="24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7C4FE7A5" w14:textId="77777777" w:rsidR="00A61CD8" w:rsidRDefault="00BB5315">
            <w:pPr>
              <w:spacing w:after="40" w:line="280" w:lineRule="auto"/>
            </w:pPr>
            <w:r>
              <w:rPr>
                <w:b/>
                <w:bCs/>
                <w:color w:val="000000"/>
                <w:sz w:val="20"/>
                <w:szCs w:val="20"/>
              </w:rPr>
              <w:lastRenderedPageBreak/>
              <w:t>Spokane County contracts</w:t>
            </w:r>
          </w:p>
        </w:tc>
        <w:tc>
          <w:tcPr>
            <w:tcW w:w="15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20769A95" w14:textId="77777777" w:rsidR="00A61CD8" w:rsidRDefault="00BB5315">
            <w:pPr>
              <w:spacing w:after="40" w:line="280" w:lineRule="auto"/>
            </w:pPr>
            <w:r>
              <w:rPr>
                <w:color w:val="000000"/>
                <w:sz w:val="20"/>
                <w:szCs w:val="20"/>
              </w:rPr>
              <w:t>$0.2–0.4M</w:t>
            </w:r>
          </w:p>
        </w:tc>
        <w:tc>
          <w:tcPr>
            <w:tcW w:w="12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01150081" w14:textId="77777777" w:rsidR="00A61CD8" w:rsidRDefault="00BB5315">
            <w:pPr>
              <w:spacing w:after="40" w:line="280" w:lineRule="auto"/>
            </w:pPr>
            <w:r>
              <w:rPr>
                <w:color w:val="000000"/>
                <w:sz w:val="20"/>
                <w:szCs w:val="20"/>
              </w:rPr>
              <w:t>Estimate</w:t>
            </w:r>
          </w:p>
        </w:tc>
        <w:tc>
          <w:tcPr>
            <w:tcW w:w="426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1DC0F516" w14:textId="77777777" w:rsidR="00A61CD8" w:rsidRDefault="00BB5315">
            <w:pPr>
              <w:spacing w:after="40" w:line="280" w:lineRule="auto"/>
            </w:pPr>
            <w:r>
              <w:rPr>
                <w:color w:val="000000"/>
                <w:sz w:val="20"/>
                <w:szCs w:val="20"/>
              </w:rPr>
              <w:t>Primary funder for the family CE access point as Continuum of Care responsibility.</w:t>
            </w:r>
          </w:p>
        </w:tc>
      </w:tr>
      <w:tr w:rsidR="00A61CD8" w14:paraId="22AC6306" w14:textId="77777777">
        <w:tc>
          <w:tcPr>
            <w:tcW w:w="2400" w:type="dxa"/>
            <w:tcBorders>
              <w:top w:val="single" w:sz="4" w:space="0" w:color="BFBFBF"/>
              <w:left w:val="single" w:sz="4" w:space="0" w:color="BFBFBF"/>
              <w:bottom w:val="single" w:sz="4" w:space="0" w:color="BFBFBF"/>
              <w:right w:val="single" w:sz="4" w:space="0" w:color="BFBFBF"/>
            </w:tcBorders>
            <w:shd w:val="clear" w:color="auto" w:fill="F2F2F2"/>
            <w:tcMar>
              <w:top w:w="100" w:type="dxa"/>
              <w:left w:w="140" w:type="dxa"/>
              <w:bottom w:w="100" w:type="dxa"/>
              <w:right w:w="140" w:type="dxa"/>
            </w:tcMar>
          </w:tcPr>
          <w:p w14:paraId="6CC511C8" w14:textId="77777777" w:rsidR="00A61CD8" w:rsidRDefault="00BB5315">
            <w:pPr>
              <w:spacing w:after="40" w:line="280" w:lineRule="auto"/>
            </w:pPr>
            <w:r>
              <w:rPr>
                <w:b/>
                <w:bCs/>
                <w:color w:val="000000"/>
                <w:sz w:val="20"/>
                <w:szCs w:val="20"/>
              </w:rPr>
              <w:t>Recording fees (HHAA)</w:t>
            </w:r>
          </w:p>
        </w:tc>
        <w:tc>
          <w:tcPr>
            <w:tcW w:w="1500" w:type="dxa"/>
            <w:tcBorders>
              <w:top w:val="single" w:sz="4" w:space="0" w:color="BFBFBF"/>
              <w:left w:val="single" w:sz="4" w:space="0" w:color="BFBFBF"/>
              <w:bottom w:val="single" w:sz="4" w:space="0" w:color="BFBFBF"/>
              <w:right w:val="single" w:sz="4" w:space="0" w:color="BFBFBF"/>
            </w:tcBorders>
            <w:shd w:val="clear" w:color="auto" w:fill="F2F2F2"/>
            <w:tcMar>
              <w:top w:w="100" w:type="dxa"/>
              <w:left w:w="140" w:type="dxa"/>
              <w:bottom w:w="100" w:type="dxa"/>
              <w:right w:w="140" w:type="dxa"/>
            </w:tcMar>
          </w:tcPr>
          <w:p w14:paraId="5F481556" w14:textId="77777777" w:rsidR="00A61CD8" w:rsidRDefault="00BB5315">
            <w:pPr>
              <w:spacing w:after="40" w:line="280" w:lineRule="auto"/>
            </w:pPr>
            <w:r>
              <w:rPr>
                <w:color w:val="000000"/>
                <w:sz w:val="20"/>
                <w:szCs w:val="20"/>
              </w:rPr>
              <w:t>$0.1–0.2M</w:t>
            </w:r>
          </w:p>
        </w:tc>
        <w:tc>
          <w:tcPr>
            <w:tcW w:w="1200" w:type="dxa"/>
            <w:tcBorders>
              <w:top w:val="single" w:sz="4" w:space="0" w:color="BFBFBF"/>
              <w:left w:val="single" w:sz="4" w:space="0" w:color="BFBFBF"/>
              <w:bottom w:val="single" w:sz="4" w:space="0" w:color="BFBFBF"/>
              <w:right w:val="single" w:sz="4" w:space="0" w:color="BFBFBF"/>
            </w:tcBorders>
            <w:shd w:val="clear" w:color="auto" w:fill="F2F2F2"/>
            <w:tcMar>
              <w:top w:w="100" w:type="dxa"/>
              <w:left w:w="140" w:type="dxa"/>
              <w:bottom w:w="100" w:type="dxa"/>
              <w:right w:w="140" w:type="dxa"/>
            </w:tcMar>
          </w:tcPr>
          <w:p w14:paraId="6B676738" w14:textId="77777777" w:rsidR="00A61CD8" w:rsidRDefault="00BB5315">
            <w:pPr>
              <w:spacing w:after="40" w:line="280" w:lineRule="auto"/>
            </w:pPr>
            <w:r>
              <w:rPr>
                <w:color w:val="000000"/>
                <w:sz w:val="20"/>
                <w:szCs w:val="20"/>
              </w:rPr>
              <w:t>Estimate</w:t>
            </w:r>
          </w:p>
        </w:tc>
        <w:tc>
          <w:tcPr>
            <w:tcW w:w="4260" w:type="dxa"/>
            <w:tcBorders>
              <w:top w:val="single" w:sz="4" w:space="0" w:color="BFBFBF"/>
              <w:left w:val="single" w:sz="4" w:space="0" w:color="BFBFBF"/>
              <w:bottom w:val="single" w:sz="4" w:space="0" w:color="BFBFBF"/>
              <w:right w:val="single" w:sz="4" w:space="0" w:color="BFBFBF"/>
            </w:tcBorders>
            <w:shd w:val="clear" w:color="auto" w:fill="F2F2F2"/>
            <w:tcMar>
              <w:top w:w="100" w:type="dxa"/>
              <w:left w:w="140" w:type="dxa"/>
              <w:bottom w:w="100" w:type="dxa"/>
              <w:right w:w="140" w:type="dxa"/>
            </w:tcMar>
          </w:tcPr>
          <w:p w14:paraId="78EFCD85" w14:textId="77777777" w:rsidR="00A61CD8" w:rsidRDefault="00BB5315">
            <w:pPr>
              <w:spacing w:after="40" w:line="280" w:lineRule="auto"/>
            </w:pPr>
            <w:r>
              <w:rPr>
                <w:color w:val="000000"/>
                <w:sz w:val="20"/>
                <w:szCs w:val="20"/>
              </w:rPr>
              <w:t>County HHAA passthrough.</w:t>
            </w:r>
          </w:p>
        </w:tc>
      </w:tr>
      <w:tr w:rsidR="00A61CD8" w14:paraId="430CA01E" w14:textId="77777777">
        <w:tc>
          <w:tcPr>
            <w:tcW w:w="24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4A5FB2D3" w14:textId="77777777" w:rsidR="00A61CD8" w:rsidRDefault="00BB5315">
            <w:pPr>
              <w:spacing w:after="40" w:line="280" w:lineRule="auto"/>
            </w:pPr>
            <w:r>
              <w:rPr>
                <w:b/>
                <w:bCs/>
                <w:color w:val="000000"/>
                <w:sz w:val="20"/>
                <w:szCs w:val="20"/>
              </w:rPr>
              <w:t>HUD CoC Planning grant share</w:t>
            </w:r>
          </w:p>
        </w:tc>
        <w:tc>
          <w:tcPr>
            <w:tcW w:w="15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545C13BB" w14:textId="77777777" w:rsidR="00A61CD8" w:rsidRDefault="00BB5315">
            <w:pPr>
              <w:spacing w:after="40" w:line="280" w:lineRule="auto"/>
            </w:pPr>
            <w:r>
              <w:rPr>
                <w:color w:val="000000"/>
                <w:sz w:val="20"/>
                <w:szCs w:val="20"/>
              </w:rPr>
              <w:t>$0.05–0.1M</w:t>
            </w:r>
          </w:p>
        </w:tc>
        <w:tc>
          <w:tcPr>
            <w:tcW w:w="12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6B6DC6EC" w14:textId="77777777" w:rsidR="00A61CD8" w:rsidRDefault="00BB5315">
            <w:pPr>
              <w:spacing w:after="40" w:line="280" w:lineRule="auto"/>
            </w:pPr>
            <w:r>
              <w:rPr>
                <w:color w:val="000000"/>
                <w:sz w:val="20"/>
                <w:szCs w:val="20"/>
              </w:rPr>
              <w:t>Estimate</w:t>
            </w:r>
          </w:p>
        </w:tc>
        <w:tc>
          <w:tcPr>
            <w:tcW w:w="426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6D752B57" w14:textId="77777777" w:rsidR="00A61CD8" w:rsidRDefault="00BB5315">
            <w:pPr>
              <w:spacing w:after="40" w:line="280" w:lineRule="auto"/>
            </w:pPr>
            <w:r>
              <w:rPr>
                <w:color w:val="000000"/>
                <w:sz w:val="20"/>
                <w:szCs w:val="20"/>
              </w:rPr>
              <w:t>City of Spokane CoC Planning ($267,690 FY23) and UFA Costs ($160,614) partially support HFCA infrastructure.</w:t>
            </w:r>
          </w:p>
        </w:tc>
      </w:tr>
      <w:tr w:rsidR="00A61CD8" w14:paraId="4008C6DD" w14:textId="77777777">
        <w:tc>
          <w:tcPr>
            <w:tcW w:w="2400" w:type="dxa"/>
            <w:tcBorders>
              <w:top w:val="single" w:sz="4" w:space="0" w:color="BFBFBF"/>
              <w:left w:val="single" w:sz="4" w:space="0" w:color="BFBFBF"/>
              <w:bottom w:val="single" w:sz="4" w:space="0" w:color="BFBFBF"/>
              <w:right w:val="single" w:sz="4" w:space="0" w:color="BFBFBF"/>
            </w:tcBorders>
            <w:shd w:val="clear" w:color="auto" w:fill="F2F2F2"/>
            <w:tcMar>
              <w:top w:w="100" w:type="dxa"/>
              <w:left w:w="140" w:type="dxa"/>
              <w:bottom w:w="100" w:type="dxa"/>
              <w:right w:w="140" w:type="dxa"/>
            </w:tcMar>
          </w:tcPr>
          <w:p w14:paraId="56676DF2" w14:textId="77777777" w:rsidR="00A61CD8" w:rsidRDefault="00BB5315">
            <w:pPr>
              <w:spacing w:after="40" w:line="280" w:lineRule="auto"/>
            </w:pPr>
            <w:r>
              <w:rPr>
                <w:b/>
                <w:bCs/>
                <w:color w:val="000000"/>
                <w:sz w:val="20"/>
                <w:szCs w:val="20"/>
              </w:rPr>
              <w:t>City of Spokane contracts</w:t>
            </w:r>
          </w:p>
        </w:tc>
        <w:tc>
          <w:tcPr>
            <w:tcW w:w="1500" w:type="dxa"/>
            <w:tcBorders>
              <w:top w:val="single" w:sz="4" w:space="0" w:color="BFBFBF"/>
              <w:left w:val="single" w:sz="4" w:space="0" w:color="BFBFBF"/>
              <w:bottom w:val="single" w:sz="4" w:space="0" w:color="BFBFBF"/>
              <w:right w:val="single" w:sz="4" w:space="0" w:color="BFBFBF"/>
            </w:tcBorders>
            <w:shd w:val="clear" w:color="auto" w:fill="F2F2F2"/>
            <w:tcMar>
              <w:top w:w="100" w:type="dxa"/>
              <w:left w:w="140" w:type="dxa"/>
              <w:bottom w:w="100" w:type="dxa"/>
              <w:right w:w="140" w:type="dxa"/>
            </w:tcMar>
          </w:tcPr>
          <w:p w14:paraId="58F1CEF4" w14:textId="77777777" w:rsidR="00A61CD8" w:rsidRDefault="00BB5315">
            <w:pPr>
              <w:spacing w:after="40" w:line="280" w:lineRule="auto"/>
            </w:pPr>
            <w:r>
              <w:rPr>
                <w:color w:val="000000"/>
                <w:sz w:val="20"/>
                <w:szCs w:val="20"/>
              </w:rPr>
              <w:t>$0.05–0.1M</w:t>
            </w:r>
          </w:p>
        </w:tc>
        <w:tc>
          <w:tcPr>
            <w:tcW w:w="1200" w:type="dxa"/>
            <w:tcBorders>
              <w:top w:val="single" w:sz="4" w:space="0" w:color="BFBFBF"/>
              <w:left w:val="single" w:sz="4" w:space="0" w:color="BFBFBF"/>
              <w:bottom w:val="single" w:sz="4" w:space="0" w:color="BFBFBF"/>
              <w:right w:val="single" w:sz="4" w:space="0" w:color="BFBFBF"/>
            </w:tcBorders>
            <w:shd w:val="clear" w:color="auto" w:fill="F2F2F2"/>
            <w:tcMar>
              <w:top w:w="100" w:type="dxa"/>
              <w:left w:w="140" w:type="dxa"/>
              <w:bottom w:w="100" w:type="dxa"/>
              <w:right w:w="140" w:type="dxa"/>
            </w:tcMar>
          </w:tcPr>
          <w:p w14:paraId="4F9D5203" w14:textId="77777777" w:rsidR="00A61CD8" w:rsidRDefault="00BB5315">
            <w:pPr>
              <w:spacing w:after="40" w:line="280" w:lineRule="auto"/>
            </w:pPr>
            <w:r>
              <w:rPr>
                <w:color w:val="000000"/>
                <w:sz w:val="20"/>
                <w:szCs w:val="20"/>
              </w:rPr>
              <w:t>Estimate</w:t>
            </w:r>
          </w:p>
        </w:tc>
        <w:tc>
          <w:tcPr>
            <w:tcW w:w="4260" w:type="dxa"/>
            <w:tcBorders>
              <w:top w:val="single" w:sz="4" w:space="0" w:color="BFBFBF"/>
              <w:left w:val="single" w:sz="4" w:space="0" w:color="BFBFBF"/>
              <w:bottom w:val="single" w:sz="4" w:space="0" w:color="BFBFBF"/>
              <w:right w:val="single" w:sz="4" w:space="0" w:color="BFBFBF"/>
            </w:tcBorders>
            <w:shd w:val="clear" w:color="auto" w:fill="F2F2F2"/>
            <w:tcMar>
              <w:top w:w="100" w:type="dxa"/>
              <w:left w:w="140" w:type="dxa"/>
              <w:bottom w:w="100" w:type="dxa"/>
              <w:right w:w="140" w:type="dxa"/>
            </w:tcMar>
          </w:tcPr>
          <w:p w14:paraId="61602217" w14:textId="77777777" w:rsidR="00A61CD8" w:rsidRDefault="00BB5315">
            <w:pPr>
              <w:spacing w:after="40" w:line="280" w:lineRule="auto"/>
            </w:pPr>
            <w:r>
              <w:rPr>
                <w:color w:val="000000"/>
                <w:sz w:val="20"/>
                <w:szCs w:val="20"/>
              </w:rPr>
              <w:t>Coordinated entry support contracts.</w:t>
            </w:r>
          </w:p>
        </w:tc>
      </w:tr>
      <w:tr w:rsidR="00A61CD8" w14:paraId="488C4C76" w14:textId="77777777">
        <w:tc>
          <w:tcPr>
            <w:tcW w:w="9360" w:type="dxa"/>
            <w:gridSpan w:val="4"/>
            <w:tcBorders>
              <w:top w:val="single" w:sz="4" w:space="0" w:color="BFBFBF"/>
              <w:left w:val="single" w:sz="4" w:space="0" w:color="BFBFBF"/>
              <w:bottom w:val="single" w:sz="4" w:space="0" w:color="BFBFBF"/>
              <w:right w:val="single" w:sz="4" w:space="0" w:color="BFBFBF"/>
            </w:tcBorders>
            <w:shd w:val="clear" w:color="auto" w:fill="1F4E79"/>
            <w:tcMar>
              <w:top w:w="100" w:type="dxa"/>
              <w:left w:w="140" w:type="dxa"/>
              <w:bottom w:w="100" w:type="dxa"/>
              <w:right w:w="140" w:type="dxa"/>
            </w:tcMar>
          </w:tcPr>
          <w:p w14:paraId="2BC1E574" w14:textId="77777777" w:rsidR="00A61CD8" w:rsidRDefault="00BB5315">
            <w:pPr>
              <w:spacing w:after="40" w:line="280" w:lineRule="auto"/>
            </w:pPr>
            <w:r>
              <w:rPr>
                <w:b/>
                <w:bCs/>
                <w:color w:val="FFFFFF"/>
              </w:rPr>
              <w:t>8. Rising Strong (residential SUD treatment + family reunification) — Total approx. $2–3M/yr</w:t>
            </w:r>
          </w:p>
        </w:tc>
      </w:tr>
      <w:tr w:rsidR="00A61CD8" w14:paraId="37A1C00E" w14:textId="77777777">
        <w:tc>
          <w:tcPr>
            <w:tcW w:w="24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495E22FC" w14:textId="77777777" w:rsidR="00A61CD8" w:rsidRDefault="00BB5315">
            <w:pPr>
              <w:spacing w:after="40" w:line="280" w:lineRule="auto"/>
            </w:pPr>
            <w:r>
              <w:rPr>
                <w:b/>
                <w:bCs/>
                <w:color w:val="000000"/>
                <w:sz w:val="20"/>
                <w:szCs w:val="20"/>
              </w:rPr>
              <w:t>WA Department of Commerce</w:t>
            </w:r>
          </w:p>
        </w:tc>
        <w:tc>
          <w:tcPr>
            <w:tcW w:w="15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3B70E867" w14:textId="77777777" w:rsidR="00A61CD8" w:rsidRDefault="00BB5315">
            <w:pPr>
              <w:spacing w:after="40" w:line="280" w:lineRule="auto"/>
            </w:pPr>
            <w:r>
              <w:rPr>
                <w:color w:val="000000"/>
                <w:sz w:val="20"/>
                <w:szCs w:val="20"/>
              </w:rPr>
              <w:t>$1.0–1.5M</w:t>
            </w:r>
          </w:p>
        </w:tc>
        <w:tc>
          <w:tcPr>
            <w:tcW w:w="12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75907C80" w14:textId="77777777" w:rsidR="00A61CD8" w:rsidRDefault="00BB5315">
            <w:pPr>
              <w:spacing w:after="40" w:line="280" w:lineRule="auto"/>
            </w:pPr>
            <w:r>
              <w:rPr>
                <w:color w:val="000000"/>
                <w:sz w:val="20"/>
                <w:szCs w:val="20"/>
              </w:rPr>
              <w:t>Estimate</w:t>
            </w:r>
          </w:p>
        </w:tc>
        <w:tc>
          <w:tcPr>
            <w:tcW w:w="426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43052679" w14:textId="77777777" w:rsidR="00A61CD8" w:rsidRDefault="00BB5315">
            <w:pPr>
              <w:spacing w:after="40" w:line="280" w:lineRule="auto"/>
            </w:pPr>
            <w:r>
              <w:rPr>
                <w:color w:val="000000"/>
                <w:sz w:val="20"/>
                <w:szCs w:val="20"/>
              </w:rPr>
              <w:t>Primary state funder; aligned with Phase 2 family housing and treatment priorities.</w:t>
            </w:r>
          </w:p>
        </w:tc>
      </w:tr>
      <w:tr w:rsidR="00A61CD8" w14:paraId="5F0FA887" w14:textId="77777777">
        <w:tc>
          <w:tcPr>
            <w:tcW w:w="2400" w:type="dxa"/>
            <w:tcBorders>
              <w:top w:val="single" w:sz="4" w:space="0" w:color="BFBFBF"/>
              <w:left w:val="single" w:sz="4" w:space="0" w:color="BFBFBF"/>
              <w:bottom w:val="single" w:sz="4" w:space="0" w:color="BFBFBF"/>
              <w:right w:val="single" w:sz="4" w:space="0" w:color="BFBFBF"/>
            </w:tcBorders>
            <w:shd w:val="clear" w:color="auto" w:fill="F2F2F2"/>
            <w:tcMar>
              <w:top w:w="100" w:type="dxa"/>
              <w:left w:w="140" w:type="dxa"/>
              <w:bottom w:w="100" w:type="dxa"/>
              <w:right w:w="140" w:type="dxa"/>
            </w:tcMar>
          </w:tcPr>
          <w:p w14:paraId="5351B998" w14:textId="77777777" w:rsidR="00A61CD8" w:rsidRDefault="00BB5315">
            <w:pPr>
              <w:spacing w:after="40" w:line="280" w:lineRule="auto"/>
            </w:pPr>
            <w:r>
              <w:rPr>
                <w:b/>
                <w:bCs/>
                <w:color w:val="000000"/>
                <w:sz w:val="20"/>
                <w:szCs w:val="20"/>
              </w:rPr>
              <w:t>DCYF (state child welfare)</w:t>
            </w:r>
          </w:p>
        </w:tc>
        <w:tc>
          <w:tcPr>
            <w:tcW w:w="1500" w:type="dxa"/>
            <w:tcBorders>
              <w:top w:val="single" w:sz="4" w:space="0" w:color="BFBFBF"/>
              <w:left w:val="single" w:sz="4" w:space="0" w:color="BFBFBF"/>
              <w:bottom w:val="single" w:sz="4" w:space="0" w:color="BFBFBF"/>
              <w:right w:val="single" w:sz="4" w:space="0" w:color="BFBFBF"/>
            </w:tcBorders>
            <w:shd w:val="clear" w:color="auto" w:fill="F2F2F2"/>
            <w:tcMar>
              <w:top w:w="100" w:type="dxa"/>
              <w:left w:w="140" w:type="dxa"/>
              <w:bottom w:w="100" w:type="dxa"/>
              <w:right w:w="140" w:type="dxa"/>
            </w:tcMar>
          </w:tcPr>
          <w:p w14:paraId="0149D443" w14:textId="77777777" w:rsidR="00A61CD8" w:rsidRDefault="00BB5315">
            <w:pPr>
              <w:spacing w:after="40" w:line="280" w:lineRule="auto"/>
            </w:pPr>
            <w:r>
              <w:rPr>
                <w:color w:val="000000"/>
                <w:sz w:val="20"/>
                <w:szCs w:val="20"/>
              </w:rPr>
              <w:t>$0.3–0.6M</w:t>
            </w:r>
          </w:p>
        </w:tc>
        <w:tc>
          <w:tcPr>
            <w:tcW w:w="1200" w:type="dxa"/>
            <w:tcBorders>
              <w:top w:val="single" w:sz="4" w:space="0" w:color="BFBFBF"/>
              <w:left w:val="single" w:sz="4" w:space="0" w:color="BFBFBF"/>
              <w:bottom w:val="single" w:sz="4" w:space="0" w:color="BFBFBF"/>
              <w:right w:val="single" w:sz="4" w:space="0" w:color="BFBFBF"/>
            </w:tcBorders>
            <w:shd w:val="clear" w:color="auto" w:fill="F2F2F2"/>
            <w:tcMar>
              <w:top w:w="100" w:type="dxa"/>
              <w:left w:w="140" w:type="dxa"/>
              <w:bottom w:w="100" w:type="dxa"/>
              <w:right w:w="140" w:type="dxa"/>
            </w:tcMar>
          </w:tcPr>
          <w:p w14:paraId="0860D23B" w14:textId="77777777" w:rsidR="00A61CD8" w:rsidRDefault="00BB5315">
            <w:pPr>
              <w:spacing w:after="40" w:line="280" w:lineRule="auto"/>
            </w:pPr>
            <w:r>
              <w:rPr>
                <w:color w:val="000000"/>
                <w:sz w:val="20"/>
                <w:szCs w:val="20"/>
              </w:rPr>
              <w:t>Estimate</w:t>
            </w:r>
          </w:p>
        </w:tc>
        <w:tc>
          <w:tcPr>
            <w:tcW w:w="4260" w:type="dxa"/>
            <w:tcBorders>
              <w:top w:val="single" w:sz="4" w:space="0" w:color="BFBFBF"/>
              <w:left w:val="single" w:sz="4" w:space="0" w:color="BFBFBF"/>
              <w:bottom w:val="single" w:sz="4" w:space="0" w:color="BFBFBF"/>
              <w:right w:val="single" w:sz="4" w:space="0" w:color="BFBFBF"/>
            </w:tcBorders>
            <w:shd w:val="clear" w:color="auto" w:fill="F2F2F2"/>
            <w:tcMar>
              <w:top w:w="100" w:type="dxa"/>
              <w:left w:w="140" w:type="dxa"/>
              <w:bottom w:w="100" w:type="dxa"/>
              <w:right w:w="140" w:type="dxa"/>
            </w:tcMar>
          </w:tcPr>
          <w:p w14:paraId="056DC448" w14:textId="77777777" w:rsidR="00A61CD8" w:rsidRDefault="00BB5315">
            <w:pPr>
              <w:spacing w:after="40" w:line="280" w:lineRule="auto"/>
            </w:pPr>
            <w:r>
              <w:rPr>
                <w:color w:val="000000"/>
                <w:sz w:val="20"/>
                <w:szCs w:val="20"/>
              </w:rPr>
              <w:t>Child welfare placements and family reunification dollars.</w:t>
            </w:r>
          </w:p>
        </w:tc>
      </w:tr>
      <w:tr w:rsidR="00A61CD8" w14:paraId="288FC6F4" w14:textId="77777777">
        <w:tc>
          <w:tcPr>
            <w:tcW w:w="24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76C1253C" w14:textId="77777777" w:rsidR="00A61CD8" w:rsidRDefault="00BB5315">
            <w:pPr>
              <w:spacing w:after="40" w:line="280" w:lineRule="auto"/>
            </w:pPr>
            <w:r>
              <w:rPr>
                <w:b/>
                <w:bCs/>
                <w:color w:val="000000"/>
                <w:sz w:val="20"/>
                <w:szCs w:val="20"/>
              </w:rPr>
              <w:t>Apple Health (Medicaid SUD treatment)</w:t>
            </w:r>
          </w:p>
        </w:tc>
        <w:tc>
          <w:tcPr>
            <w:tcW w:w="15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6ABE5D64" w14:textId="77777777" w:rsidR="00A61CD8" w:rsidRDefault="00BB5315">
            <w:pPr>
              <w:spacing w:after="40" w:line="280" w:lineRule="auto"/>
            </w:pPr>
            <w:r>
              <w:rPr>
                <w:color w:val="000000"/>
                <w:sz w:val="20"/>
                <w:szCs w:val="20"/>
              </w:rPr>
              <w:t>$0.3–0.6M</w:t>
            </w:r>
          </w:p>
        </w:tc>
        <w:tc>
          <w:tcPr>
            <w:tcW w:w="12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2411A311" w14:textId="77777777" w:rsidR="00A61CD8" w:rsidRDefault="00BB5315">
            <w:pPr>
              <w:spacing w:after="40" w:line="280" w:lineRule="auto"/>
            </w:pPr>
            <w:r>
              <w:rPr>
                <w:color w:val="000000"/>
                <w:sz w:val="20"/>
                <w:szCs w:val="20"/>
              </w:rPr>
              <w:t>Estimate</w:t>
            </w:r>
          </w:p>
        </w:tc>
        <w:tc>
          <w:tcPr>
            <w:tcW w:w="426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53A97F91" w14:textId="77777777" w:rsidR="00A61CD8" w:rsidRDefault="00BB5315">
            <w:pPr>
              <w:spacing w:after="40" w:line="280" w:lineRule="auto"/>
            </w:pPr>
            <w:r>
              <w:rPr>
                <w:color w:val="000000"/>
                <w:sz w:val="20"/>
                <w:szCs w:val="20"/>
              </w:rPr>
              <w:t>Medicaid billing for SUD residential treatment services.</w:t>
            </w:r>
          </w:p>
        </w:tc>
      </w:tr>
      <w:tr w:rsidR="00A61CD8" w14:paraId="772FA0EF" w14:textId="77777777">
        <w:tc>
          <w:tcPr>
            <w:tcW w:w="2400" w:type="dxa"/>
            <w:tcBorders>
              <w:top w:val="single" w:sz="4" w:space="0" w:color="BFBFBF"/>
              <w:left w:val="single" w:sz="4" w:space="0" w:color="BFBFBF"/>
              <w:bottom w:val="single" w:sz="4" w:space="0" w:color="BFBFBF"/>
              <w:right w:val="single" w:sz="4" w:space="0" w:color="BFBFBF"/>
            </w:tcBorders>
            <w:shd w:val="clear" w:color="auto" w:fill="F2F2F2"/>
            <w:tcMar>
              <w:top w:w="100" w:type="dxa"/>
              <w:left w:w="140" w:type="dxa"/>
              <w:bottom w:w="100" w:type="dxa"/>
              <w:right w:w="140" w:type="dxa"/>
            </w:tcMar>
          </w:tcPr>
          <w:p w14:paraId="2ED039FC" w14:textId="77777777" w:rsidR="00A61CD8" w:rsidRDefault="00BB5315">
            <w:pPr>
              <w:spacing w:after="40" w:line="280" w:lineRule="auto"/>
            </w:pPr>
            <w:r>
              <w:rPr>
                <w:b/>
                <w:bCs/>
                <w:color w:val="000000"/>
                <w:sz w:val="20"/>
                <w:szCs w:val="20"/>
              </w:rPr>
              <w:t>Philanthropy and diocesan</w:t>
            </w:r>
          </w:p>
        </w:tc>
        <w:tc>
          <w:tcPr>
            <w:tcW w:w="1500" w:type="dxa"/>
            <w:tcBorders>
              <w:top w:val="single" w:sz="4" w:space="0" w:color="BFBFBF"/>
              <w:left w:val="single" w:sz="4" w:space="0" w:color="BFBFBF"/>
              <w:bottom w:val="single" w:sz="4" w:space="0" w:color="BFBFBF"/>
              <w:right w:val="single" w:sz="4" w:space="0" w:color="BFBFBF"/>
            </w:tcBorders>
            <w:shd w:val="clear" w:color="auto" w:fill="F2F2F2"/>
            <w:tcMar>
              <w:top w:w="100" w:type="dxa"/>
              <w:left w:w="140" w:type="dxa"/>
              <w:bottom w:w="100" w:type="dxa"/>
              <w:right w:w="140" w:type="dxa"/>
            </w:tcMar>
          </w:tcPr>
          <w:p w14:paraId="054D4CFF" w14:textId="77777777" w:rsidR="00A61CD8" w:rsidRDefault="00BB5315">
            <w:pPr>
              <w:spacing w:after="40" w:line="280" w:lineRule="auto"/>
            </w:pPr>
            <w:r>
              <w:rPr>
                <w:color w:val="000000"/>
                <w:sz w:val="20"/>
                <w:szCs w:val="20"/>
              </w:rPr>
              <w:t>$0.3–0.5M</w:t>
            </w:r>
          </w:p>
        </w:tc>
        <w:tc>
          <w:tcPr>
            <w:tcW w:w="1200" w:type="dxa"/>
            <w:tcBorders>
              <w:top w:val="single" w:sz="4" w:space="0" w:color="BFBFBF"/>
              <w:left w:val="single" w:sz="4" w:space="0" w:color="BFBFBF"/>
              <w:bottom w:val="single" w:sz="4" w:space="0" w:color="BFBFBF"/>
              <w:right w:val="single" w:sz="4" w:space="0" w:color="BFBFBF"/>
            </w:tcBorders>
            <w:shd w:val="clear" w:color="auto" w:fill="F2F2F2"/>
            <w:tcMar>
              <w:top w:w="100" w:type="dxa"/>
              <w:left w:w="140" w:type="dxa"/>
              <w:bottom w:w="100" w:type="dxa"/>
              <w:right w:w="140" w:type="dxa"/>
            </w:tcMar>
          </w:tcPr>
          <w:p w14:paraId="018F7AF4" w14:textId="77777777" w:rsidR="00A61CD8" w:rsidRDefault="00BB5315">
            <w:pPr>
              <w:spacing w:after="40" w:line="280" w:lineRule="auto"/>
            </w:pPr>
            <w:r>
              <w:rPr>
                <w:color w:val="000000"/>
                <w:sz w:val="20"/>
                <w:szCs w:val="20"/>
              </w:rPr>
              <w:t>Estimate</w:t>
            </w:r>
          </w:p>
        </w:tc>
        <w:tc>
          <w:tcPr>
            <w:tcW w:w="4260" w:type="dxa"/>
            <w:tcBorders>
              <w:top w:val="single" w:sz="4" w:space="0" w:color="BFBFBF"/>
              <w:left w:val="single" w:sz="4" w:space="0" w:color="BFBFBF"/>
              <w:bottom w:val="single" w:sz="4" w:space="0" w:color="BFBFBF"/>
              <w:right w:val="single" w:sz="4" w:space="0" w:color="BFBFBF"/>
            </w:tcBorders>
            <w:shd w:val="clear" w:color="auto" w:fill="F2F2F2"/>
            <w:tcMar>
              <w:top w:w="100" w:type="dxa"/>
              <w:left w:w="140" w:type="dxa"/>
              <w:bottom w:w="100" w:type="dxa"/>
              <w:right w:w="140" w:type="dxa"/>
            </w:tcMar>
          </w:tcPr>
          <w:p w14:paraId="786C8B79" w14:textId="77777777" w:rsidR="00A61CD8" w:rsidRDefault="00BB5315">
            <w:pPr>
              <w:spacing w:after="40" w:line="280" w:lineRule="auto"/>
            </w:pPr>
            <w:r>
              <w:rPr>
                <w:color w:val="000000"/>
                <w:sz w:val="20"/>
                <w:szCs w:val="20"/>
              </w:rPr>
              <w:t xml:space="preserve">Catholic Foundation, Empire Health, </w:t>
            </w:r>
            <w:proofErr w:type="spellStart"/>
            <w:r>
              <w:rPr>
                <w:color w:val="000000"/>
                <w:sz w:val="20"/>
                <w:szCs w:val="20"/>
              </w:rPr>
              <w:t>Innovia</w:t>
            </w:r>
            <w:proofErr w:type="spellEnd"/>
            <w:r>
              <w:rPr>
                <w:color w:val="000000"/>
                <w:sz w:val="20"/>
                <w:szCs w:val="20"/>
              </w:rPr>
              <w:t>, named donors.</w:t>
            </w:r>
          </w:p>
        </w:tc>
      </w:tr>
      <w:tr w:rsidR="00A61CD8" w14:paraId="36CDC429" w14:textId="77777777">
        <w:tc>
          <w:tcPr>
            <w:tcW w:w="24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793DDF7D" w14:textId="77777777" w:rsidR="00A61CD8" w:rsidRDefault="00BB5315">
            <w:pPr>
              <w:spacing w:after="40" w:line="280" w:lineRule="auto"/>
            </w:pPr>
            <w:r>
              <w:rPr>
                <w:b/>
                <w:bCs/>
                <w:color w:val="000000"/>
                <w:sz w:val="20"/>
                <w:szCs w:val="20"/>
              </w:rPr>
              <w:t>Diocese / Catholic Charities USA</w:t>
            </w:r>
          </w:p>
        </w:tc>
        <w:tc>
          <w:tcPr>
            <w:tcW w:w="15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55B3C98D" w14:textId="77777777" w:rsidR="00A61CD8" w:rsidRDefault="00BB5315">
            <w:pPr>
              <w:spacing w:after="40" w:line="280" w:lineRule="auto"/>
            </w:pPr>
            <w:r>
              <w:rPr>
                <w:color w:val="000000"/>
                <w:sz w:val="20"/>
                <w:szCs w:val="20"/>
              </w:rPr>
              <w:t>$0.1–0.2M</w:t>
            </w:r>
          </w:p>
        </w:tc>
        <w:tc>
          <w:tcPr>
            <w:tcW w:w="12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6D480BE6" w14:textId="77777777" w:rsidR="00A61CD8" w:rsidRDefault="00BB5315">
            <w:pPr>
              <w:spacing w:after="40" w:line="280" w:lineRule="auto"/>
            </w:pPr>
            <w:r>
              <w:rPr>
                <w:color w:val="000000"/>
                <w:sz w:val="20"/>
                <w:szCs w:val="20"/>
              </w:rPr>
              <w:t>Estimate</w:t>
            </w:r>
          </w:p>
        </w:tc>
        <w:tc>
          <w:tcPr>
            <w:tcW w:w="426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7FFD630C" w14:textId="77777777" w:rsidR="00A61CD8" w:rsidRDefault="00BB5315">
            <w:pPr>
              <w:spacing w:after="40" w:line="280" w:lineRule="auto"/>
            </w:pPr>
            <w:r>
              <w:rPr>
                <w:color w:val="000000"/>
                <w:sz w:val="20"/>
                <w:szCs w:val="20"/>
              </w:rPr>
              <w:t>Mission alignment funding.</w:t>
            </w:r>
          </w:p>
        </w:tc>
      </w:tr>
      <w:tr w:rsidR="00A61CD8" w14:paraId="716A97EE" w14:textId="77777777">
        <w:tc>
          <w:tcPr>
            <w:tcW w:w="9360" w:type="dxa"/>
            <w:gridSpan w:val="4"/>
            <w:tcBorders>
              <w:top w:val="single" w:sz="4" w:space="0" w:color="BFBFBF"/>
              <w:left w:val="single" w:sz="4" w:space="0" w:color="BFBFBF"/>
              <w:bottom w:val="single" w:sz="4" w:space="0" w:color="BFBFBF"/>
              <w:right w:val="single" w:sz="4" w:space="0" w:color="BFBFBF"/>
            </w:tcBorders>
            <w:shd w:val="clear" w:color="auto" w:fill="1F4E79"/>
            <w:tcMar>
              <w:top w:w="100" w:type="dxa"/>
              <w:left w:w="140" w:type="dxa"/>
              <w:bottom w:w="100" w:type="dxa"/>
              <w:right w:w="140" w:type="dxa"/>
            </w:tcMar>
          </w:tcPr>
          <w:p w14:paraId="0EEB3C07" w14:textId="77777777" w:rsidR="00A61CD8" w:rsidRDefault="00BB5315">
            <w:pPr>
              <w:spacing w:after="40" w:line="280" w:lineRule="auto"/>
            </w:pPr>
            <w:r>
              <w:rPr>
                <w:b/>
                <w:bCs/>
                <w:color w:val="FFFFFF"/>
              </w:rPr>
              <w:t>9. Mother Teresa's Haven (men's overnight rotating shelter) — Total approx. $0.2–0.4M/yr</w:t>
            </w:r>
          </w:p>
        </w:tc>
      </w:tr>
      <w:tr w:rsidR="00A61CD8" w14:paraId="0709200A" w14:textId="77777777">
        <w:tc>
          <w:tcPr>
            <w:tcW w:w="24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215378ED" w14:textId="77777777" w:rsidR="00A61CD8" w:rsidRDefault="00BB5315">
            <w:pPr>
              <w:spacing w:after="40" w:line="280" w:lineRule="auto"/>
            </w:pPr>
            <w:r>
              <w:rPr>
                <w:b/>
                <w:bCs/>
                <w:color w:val="000000"/>
                <w:sz w:val="20"/>
                <w:szCs w:val="20"/>
              </w:rPr>
              <w:t>Diocese of Spokane</w:t>
            </w:r>
          </w:p>
        </w:tc>
        <w:tc>
          <w:tcPr>
            <w:tcW w:w="15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1A52F27E" w14:textId="77777777" w:rsidR="00A61CD8" w:rsidRDefault="00BB5315">
            <w:pPr>
              <w:spacing w:after="40" w:line="280" w:lineRule="auto"/>
            </w:pPr>
            <w:r>
              <w:rPr>
                <w:color w:val="000000"/>
                <w:sz w:val="20"/>
                <w:szCs w:val="20"/>
              </w:rPr>
              <w:t>$0.1–0.2M</w:t>
            </w:r>
          </w:p>
        </w:tc>
        <w:tc>
          <w:tcPr>
            <w:tcW w:w="12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7B2D8FCE" w14:textId="77777777" w:rsidR="00A61CD8" w:rsidRDefault="00BB5315">
            <w:pPr>
              <w:spacing w:after="40" w:line="280" w:lineRule="auto"/>
            </w:pPr>
            <w:r>
              <w:rPr>
                <w:color w:val="000000"/>
                <w:sz w:val="20"/>
                <w:szCs w:val="20"/>
              </w:rPr>
              <w:t>Estimate</w:t>
            </w:r>
          </w:p>
        </w:tc>
        <w:tc>
          <w:tcPr>
            <w:tcW w:w="426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1DF2CF58" w14:textId="77777777" w:rsidR="00A61CD8" w:rsidRDefault="00BB5315">
            <w:pPr>
              <w:spacing w:after="40" w:line="280" w:lineRule="auto"/>
            </w:pPr>
            <w:r>
              <w:rPr>
                <w:color w:val="000000"/>
                <w:sz w:val="20"/>
                <w:szCs w:val="20"/>
              </w:rPr>
              <w:t xml:space="preserve">Primary </w:t>
            </w:r>
            <w:proofErr w:type="gramStart"/>
            <w:r>
              <w:rPr>
                <w:color w:val="000000"/>
                <w:sz w:val="20"/>
                <w:szCs w:val="20"/>
              </w:rPr>
              <w:t>funder;</w:t>
            </w:r>
            <w:proofErr w:type="gramEnd"/>
            <w:r>
              <w:rPr>
                <w:color w:val="000000"/>
                <w:sz w:val="20"/>
                <w:szCs w:val="20"/>
              </w:rPr>
              <w:t xml:space="preserve"> men's overnight rotating shelter relies heavily on parish-network support.</w:t>
            </w:r>
          </w:p>
        </w:tc>
      </w:tr>
      <w:tr w:rsidR="00A61CD8" w14:paraId="73DEE891" w14:textId="77777777">
        <w:tc>
          <w:tcPr>
            <w:tcW w:w="2400" w:type="dxa"/>
            <w:tcBorders>
              <w:top w:val="single" w:sz="4" w:space="0" w:color="BFBFBF"/>
              <w:left w:val="single" w:sz="4" w:space="0" w:color="BFBFBF"/>
              <w:bottom w:val="single" w:sz="4" w:space="0" w:color="BFBFBF"/>
              <w:right w:val="single" w:sz="4" w:space="0" w:color="BFBFBF"/>
            </w:tcBorders>
            <w:shd w:val="clear" w:color="auto" w:fill="F2F2F2"/>
            <w:tcMar>
              <w:top w:w="100" w:type="dxa"/>
              <w:left w:w="140" w:type="dxa"/>
              <w:bottom w:w="100" w:type="dxa"/>
              <w:right w:w="140" w:type="dxa"/>
            </w:tcMar>
          </w:tcPr>
          <w:p w14:paraId="041ED489" w14:textId="77777777" w:rsidR="00A61CD8" w:rsidRDefault="00BB5315">
            <w:pPr>
              <w:spacing w:after="40" w:line="280" w:lineRule="auto"/>
            </w:pPr>
            <w:r>
              <w:rPr>
                <w:b/>
                <w:bCs/>
                <w:color w:val="000000"/>
                <w:sz w:val="20"/>
                <w:szCs w:val="20"/>
              </w:rPr>
              <w:t>Parish networks (cash + in-kind)</w:t>
            </w:r>
          </w:p>
        </w:tc>
        <w:tc>
          <w:tcPr>
            <w:tcW w:w="1500" w:type="dxa"/>
            <w:tcBorders>
              <w:top w:val="single" w:sz="4" w:space="0" w:color="BFBFBF"/>
              <w:left w:val="single" w:sz="4" w:space="0" w:color="BFBFBF"/>
              <w:bottom w:val="single" w:sz="4" w:space="0" w:color="BFBFBF"/>
              <w:right w:val="single" w:sz="4" w:space="0" w:color="BFBFBF"/>
            </w:tcBorders>
            <w:shd w:val="clear" w:color="auto" w:fill="F2F2F2"/>
            <w:tcMar>
              <w:top w:w="100" w:type="dxa"/>
              <w:left w:w="140" w:type="dxa"/>
              <w:bottom w:w="100" w:type="dxa"/>
              <w:right w:w="140" w:type="dxa"/>
            </w:tcMar>
          </w:tcPr>
          <w:p w14:paraId="2DCC4863" w14:textId="77777777" w:rsidR="00A61CD8" w:rsidRDefault="00BB5315">
            <w:pPr>
              <w:spacing w:after="40" w:line="280" w:lineRule="auto"/>
            </w:pPr>
            <w:r>
              <w:rPr>
                <w:color w:val="000000"/>
                <w:sz w:val="20"/>
                <w:szCs w:val="20"/>
              </w:rPr>
              <w:t>$0.05–0.1M</w:t>
            </w:r>
          </w:p>
        </w:tc>
        <w:tc>
          <w:tcPr>
            <w:tcW w:w="1200" w:type="dxa"/>
            <w:tcBorders>
              <w:top w:val="single" w:sz="4" w:space="0" w:color="BFBFBF"/>
              <w:left w:val="single" w:sz="4" w:space="0" w:color="BFBFBF"/>
              <w:bottom w:val="single" w:sz="4" w:space="0" w:color="BFBFBF"/>
              <w:right w:val="single" w:sz="4" w:space="0" w:color="BFBFBF"/>
            </w:tcBorders>
            <w:shd w:val="clear" w:color="auto" w:fill="F2F2F2"/>
            <w:tcMar>
              <w:top w:w="100" w:type="dxa"/>
              <w:left w:w="140" w:type="dxa"/>
              <w:bottom w:w="100" w:type="dxa"/>
              <w:right w:w="140" w:type="dxa"/>
            </w:tcMar>
          </w:tcPr>
          <w:p w14:paraId="1101D5C9" w14:textId="77777777" w:rsidR="00A61CD8" w:rsidRDefault="00BB5315">
            <w:pPr>
              <w:spacing w:after="40" w:line="280" w:lineRule="auto"/>
            </w:pPr>
            <w:r>
              <w:rPr>
                <w:color w:val="000000"/>
                <w:sz w:val="20"/>
                <w:szCs w:val="20"/>
              </w:rPr>
              <w:t>Estimate</w:t>
            </w:r>
          </w:p>
        </w:tc>
        <w:tc>
          <w:tcPr>
            <w:tcW w:w="4260" w:type="dxa"/>
            <w:tcBorders>
              <w:top w:val="single" w:sz="4" w:space="0" w:color="BFBFBF"/>
              <w:left w:val="single" w:sz="4" w:space="0" w:color="BFBFBF"/>
              <w:bottom w:val="single" w:sz="4" w:space="0" w:color="BFBFBF"/>
              <w:right w:val="single" w:sz="4" w:space="0" w:color="BFBFBF"/>
            </w:tcBorders>
            <w:shd w:val="clear" w:color="auto" w:fill="F2F2F2"/>
            <w:tcMar>
              <w:top w:w="100" w:type="dxa"/>
              <w:left w:w="140" w:type="dxa"/>
              <w:bottom w:w="100" w:type="dxa"/>
              <w:right w:w="140" w:type="dxa"/>
            </w:tcMar>
          </w:tcPr>
          <w:p w14:paraId="0E732F01" w14:textId="77777777" w:rsidR="00A61CD8" w:rsidRDefault="00BB5315">
            <w:pPr>
              <w:spacing w:after="40" w:line="280" w:lineRule="auto"/>
            </w:pPr>
            <w:r>
              <w:rPr>
                <w:color w:val="000000"/>
                <w:sz w:val="20"/>
                <w:szCs w:val="20"/>
              </w:rPr>
              <w:t>Local parishes host overnight rotations and contribute volunteer labor and meals.</w:t>
            </w:r>
          </w:p>
        </w:tc>
      </w:tr>
      <w:tr w:rsidR="00A61CD8" w14:paraId="4E548695" w14:textId="77777777">
        <w:tc>
          <w:tcPr>
            <w:tcW w:w="24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498CED26" w14:textId="77777777" w:rsidR="00A61CD8" w:rsidRDefault="00BB5315">
            <w:pPr>
              <w:spacing w:after="40" w:line="280" w:lineRule="auto"/>
            </w:pPr>
            <w:r>
              <w:rPr>
                <w:b/>
                <w:bCs/>
                <w:color w:val="000000"/>
                <w:sz w:val="20"/>
                <w:szCs w:val="20"/>
              </w:rPr>
              <w:t>Philanthropy</w:t>
            </w:r>
          </w:p>
        </w:tc>
        <w:tc>
          <w:tcPr>
            <w:tcW w:w="15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3E72A8FD" w14:textId="77777777" w:rsidR="00A61CD8" w:rsidRDefault="00BB5315">
            <w:pPr>
              <w:spacing w:after="40" w:line="280" w:lineRule="auto"/>
            </w:pPr>
            <w:r>
              <w:rPr>
                <w:color w:val="000000"/>
                <w:sz w:val="20"/>
                <w:szCs w:val="20"/>
              </w:rPr>
              <w:t>$0.05–0.1M</w:t>
            </w:r>
          </w:p>
        </w:tc>
        <w:tc>
          <w:tcPr>
            <w:tcW w:w="12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4FC9D81D" w14:textId="77777777" w:rsidR="00A61CD8" w:rsidRDefault="00BB5315">
            <w:pPr>
              <w:spacing w:after="40" w:line="280" w:lineRule="auto"/>
            </w:pPr>
            <w:r>
              <w:rPr>
                <w:color w:val="000000"/>
                <w:sz w:val="20"/>
                <w:szCs w:val="20"/>
              </w:rPr>
              <w:t>Estimate</w:t>
            </w:r>
          </w:p>
        </w:tc>
        <w:tc>
          <w:tcPr>
            <w:tcW w:w="426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0D74A116" w14:textId="77777777" w:rsidR="00A61CD8" w:rsidRDefault="00BB5315">
            <w:pPr>
              <w:spacing w:after="40" w:line="280" w:lineRule="auto"/>
            </w:pPr>
            <w:r>
              <w:rPr>
                <w:color w:val="000000"/>
                <w:sz w:val="20"/>
                <w:szCs w:val="20"/>
              </w:rPr>
              <w:t>Private giving and meal sponsorships.</w:t>
            </w:r>
          </w:p>
        </w:tc>
      </w:tr>
      <w:tr w:rsidR="00A61CD8" w14:paraId="12B8B656" w14:textId="77777777">
        <w:tc>
          <w:tcPr>
            <w:tcW w:w="9360" w:type="dxa"/>
            <w:gridSpan w:val="4"/>
            <w:tcBorders>
              <w:top w:val="single" w:sz="4" w:space="0" w:color="BFBFBF"/>
              <w:left w:val="single" w:sz="4" w:space="0" w:color="BFBFBF"/>
              <w:bottom w:val="single" w:sz="4" w:space="0" w:color="BFBFBF"/>
              <w:right w:val="single" w:sz="4" w:space="0" w:color="BFBFBF"/>
            </w:tcBorders>
            <w:shd w:val="clear" w:color="auto" w:fill="1F4E79"/>
            <w:tcMar>
              <w:top w:w="100" w:type="dxa"/>
              <w:left w:w="140" w:type="dxa"/>
              <w:bottom w:w="100" w:type="dxa"/>
              <w:right w:w="140" w:type="dxa"/>
            </w:tcMar>
          </w:tcPr>
          <w:p w14:paraId="1BBBE7CF" w14:textId="77777777" w:rsidR="00A61CD8" w:rsidRDefault="00BB5315">
            <w:pPr>
              <w:spacing w:after="40" w:line="280" w:lineRule="auto"/>
            </w:pPr>
            <w:r>
              <w:rPr>
                <w:b/>
                <w:bCs/>
                <w:color w:val="FFFFFF"/>
              </w:rPr>
              <w:t>10. Police-embedded Outreach Social Workers — Total approx. $0.5–1.0M/yr</w:t>
            </w:r>
          </w:p>
        </w:tc>
      </w:tr>
      <w:tr w:rsidR="00A61CD8" w14:paraId="628B9BDE" w14:textId="77777777">
        <w:tc>
          <w:tcPr>
            <w:tcW w:w="24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5337B551" w14:textId="77777777" w:rsidR="00A61CD8" w:rsidRDefault="00BB5315">
            <w:pPr>
              <w:spacing w:after="40" w:line="280" w:lineRule="auto"/>
            </w:pPr>
            <w:r>
              <w:rPr>
                <w:b/>
                <w:bCs/>
                <w:color w:val="000000"/>
                <w:sz w:val="20"/>
                <w:szCs w:val="20"/>
              </w:rPr>
              <w:lastRenderedPageBreak/>
              <w:t>City of Spokane HEART Fund and general fund</w:t>
            </w:r>
          </w:p>
        </w:tc>
        <w:tc>
          <w:tcPr>
            <w:tcW w:w="15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1B33C77C" w14:textId="77777777" w:rsidR="00A61CD8" w:rsidRDefault="00BB5315">
            <w:pPr>
              <w:spacing w:after="40" w:line="280" w:lineRule="auto"/>
            </w:pPr>
            <w:r>
              <w:rPr>
                <w:color w:val="000000"/>
                <w:sz w:val="20"/>
                <w:szCs w:val="20"/>
              </w:rPr>
              <w:t>$0.4–0.8M</w:t>
            </w:r>
          </w:p>
        </w:tc>
        <w:tc>
          <w:tcPr>
            <w:tcW w:w="12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2C789878" w14:textId="77777777" w:rsidR="00A61CD8" w:rsidRDefault="00BB5315">
            <w:pPr>
              <w:spacing w:after="40" w:line="280" w:lineRule="auto"/>
            </w:pPr>
            <w:r>
              <w:rPr>
                <w:color w:val="000000"/>
                <w:sz w:val="20"/>
                <w:szCs w:val="20"/>
              </w:rPr>
              <w:t>Estimate</w:t>
            </w:r>
          </w:p>
        </w:tc>
        <w:tc>
          <w:tcPr>
            <w:tcW w:w="426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297E04D1" w14:textId="77777777" w:rsidR="00A61CD8" w:rsidRDefault="00BB5315">
            <w:pPr>
              <w:spacing w:after="40" w:line="280" w:lineRule="auto"/>
            </w:pPr>
            <w:r>
              <w:rPr>
                <w:color w:val="000000"/>
                <w:sz w:val="20"/>
                <w:szCs w:val="20"/>
              </w:rPr>
              <w:t>Primary funder under Mayor Brown's emergency declaration; outreach workers embedded with SPD precincts.</w:t>
            </w:r>
          </w:p>
        </w:tc>
      </w:tr>
      <w:tr w:rsidR="00A61CD8" w14:paraId="48653653" w14:textId="77777777">
        <w:tc>
          <w:tcPr>
            <w:tcW w:w="2400" w:type="dxa"/>
            <w:tcBorders>
              <w:top w:val="single" w:sz="4" w:space="0" w:color="BFBFBF"/>
              <w:left w:val="single" w:sz="4" w:space="0" w:color="BFBFBF"/>
              <w:bottom w:val="single" w:sz="4" w:space="0" w:color="BFBFBF"/>
              <w:right w:val="single" w:sz="4" w:space="0" w:color="BFBFBF"/>
            </w:tcBorders>
            <w:shd w:val="clear" w:color="auto" w:fill="F2F2F2"/>
            <w:tcMar>
              <w:top w:w="100" w:type="dxa"/>
              <w:left w:w="140" w:type="dxa"/>
              <w:bottom w:w="100" w:type="dxa"/>
              <w:right w:w="140" w:type="dxa"/>
            </w:tcMar>
          </w:tcPr>
          <w:p w14:paraId="20E77A9A" w14:textId="77777777" w:rsidR="00A61CD8" w:rsidRDefault="00BB5315">
            <w:pPr>
              <w:spacing w:after="40" w:line="280" w:lineRule="auto"/>
            </w:pPr>
            <w:r>
              <w:rPr>
                <w:b/>
                <w:bCs/>
                <w:color w:val="000000"/>
                <w:sz w:val="20"/>
                <w:szCs w:val="20"/>
              </w:rPr>
              <w:t>Spokane County / recording fees</w:t>
            </w:r>
          </w:p>
        </w:tc>
        <w:tc>
          <w:tcPr>
            <w:tcW w:w="1500" w:type="dxa"/>
            <w:tcBorders>
              <w:top w:val="single" w:sz="4" w:space="0" w:color="BFBFBF"/>
              <w:left w:val="single" w:sz="4" w:space="0" w:color="BFBFBF"/>
              <w:bottom w:val="single" w:sz="4" w:space="0" w:color="BFBFBF"/>
              <w:right w:val="single" w:sz="4" w:space="0" w:color="BFBFBF"/>
            </w:tcBorders>
            <w:shd w:val="clear" w:color="auto" w:fill="F2F2F2"/>
            <w:tcMar>
              <w:top w:w="100" w:type="dxa"/>
              <w:left w:w="140" w:type="dxa"/>
              <w:bottom w:w="100" w:type="dxa"/>
              <w:right w:w="140" w:type="dxa"/>
            </w:tcMar>
          </w:tcPr>
          <w:p w14:paraId="6B572F73" w14:textId="77777777" w:rsidR="00A61CD8" w:rsidRDefault="00BB5315">
            <w:pPr>
              <w:spacing w:after="40" w:line="280" w:lineRule="auto"/>
            </w:pPr>
            <w:r>
              <w:rPr>
                <w:color w:val="000000"/>
                <w:sz w:val="20"/>
                <w:szCs w:val="20"/>
              </w:rPr>
              <w:t>$0.05–0.1M</w:t>
            </w:r>
          </w:p>
        </w:tc>
        <w:tc>
          <w:tcPr>
            <w:tcW w:w="1200" w:type="dxa"/>
            <w:tcBorders>
              <w:top w:val="single" w:sz="4" w:space="0" w:color="BFBFBF"/>
              <w:left w:val="single" w:sz="4" w:space="0" w:color="BFBFBF"/>
              <w:bottom w:val="single" w:sz="4" w:space="0" w:color="BFBFBF"/>
              <w:right w:val="single" w:sz="4" w:space="0" w:color="BFBFBF"/>
            </w:tcBorders>
            <w:shd w:val="clear" w:color="auto" w:fill="F2F2F2"/>
            <w:tcMar>
              <w:top w:w="100" w:type="dxa"/>
              <w:left w:w="140" w:type="dxa"/>
              <w:bottom w:w="100" w:type="dxa"/>
              <w:right w:w="140" w:type="dxa"/>
            </w:tcMar>
          </w:tcPr>
          <w:p w14:paraId="0AC42FE3" w14:textId="77777777" w:rsidR="00A61CD8" w:rsidRDefault="00BB5315">
            <w:pPr>
              <w:spacing w:after="40" w:line="280" w:lineRule="auto"/>
            </w:pPr>
            <w:r>
              <w:rPr>
                <w:color w:val="000000"/>
                <w:sz w:val="20"/>
                <w:szCs w:val="20"/>
              </w:rPr>
              <w:t>Estimate</w:t>
            </w:r>
          </w:p>
        </w:tc>
        <w:tc>
          <w:tcPr>
            <w:tcW w:w="4260" w:type="dxa"/>
            <w:tcBorders>
              <w:top w:val="single" w:sz="4" w:space="0" w:color="BFBFBF"/>
              <w:left w:val="single" w:sz="4" w:space="0" w:color="BFBFBF"/>
              <w:bottom w:val="single" w:sz="4" w:space="0" w:color="BFBFBF"/>
              <w:right w:val="single" w:sz="4" w:space="0" w:color="BFBFBF"/>
            </w:tcBorders>
            <w:shd w:val="clear" w:color="auto" w:fill="F2F2F2"/>
            <w:tcMar>
              <w:top w:w="100" w:type="dxa"/>
              <w:left w:w="140" w:type="dxa"/>
              <w:bottom w:w="100" w:type="dxa"/>
              <w:right w:w="140" w:type="dxa"/>
            </w:tcMar>
          </w:tcPr>
          <w:p w14:paraId="236DDA87" w14:textId="77777777" w:rsidR="00A61CD8" w:rsidRDefault="00BB5315">
            <w:pPr>
              <w:spacing w:after="40" w:line="280" w:lineRule="auto"/>
            </w:pPr>
            <w:r>
              <w:rPr>
                <w:color w:val="000000"/>
                <w:sz w:val="20"/>
                <w:szCs w:val="20"/>
              </w:rPr>
              <w:t>Smaller county contracts for outreach activities outside city limits.</w:t>
            </w:r>
          </w:p>
        </w:tc>
      </w:tr>
      <w:tr w:rsidR="00A61CD8" w14:paraId="5280C9E8" w14:textId="77777777">
        <w:tc>
          <w:tcPr>
            <w:tcW w:w="24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6DE1DA5A" w14:textId="77777777" w:rsidR="00A61CD8" w:rsidRDefault="00BB5315">
            <w:pPr>
              <w:spacing w:after="40" w:line="280" w:lineRule="auto"/>
            </w:pPr>
            <w:r>
              <w:rPr>
                <w:b/>
                <w:bCs/>
                <w:color w:val="000000"/>
                <w:sz w:val="20"/>
                <w:szCs w:val="20"/>
              </w:rPr>
              <w:t>Philanthropy</w:t>
            </w:r>
          </w:p>
        </w:tc>
        <w:tc>
          <w:tcPr>
            <w:tcW w:w="15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0C82A47C" w14:textId="77777777" w:rsidR="00A61CD8" w:rsidRDefault="00BB5315">
            <w:pPr>
              <w:spacing w:after="40" w:line="280" w:lineRule="auto"/>
            </w:pPr>
            <w:r>
              <w:rPr>
                <w:color w:val="000000"/>
                <w:sz w:val="20"/>
                <w:szCs w:val="20"/>
              </w:rPr>
              <w:t>$0.05–0.1M</w:t>
            </w:r>
          </w:p>
        </w:tc>
        <w:tc>
          <w:tcPr>
            <w:tcW w:w="12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0AECF135" w14:textId="77777777" w:rsidR="00A61CD8" w:rsidRDefault="00BB5315">
            <w:pPr>
              <w:spacing w:after="40" w:line="280" w:lineRule="auto"/>
            </w:pPr>
            <w:r>
              <w:rPr>
                <w:color w:val="000000"/>
                <w:sz w:val="20"/>
                <w:szCs w:val="20"/>
              </w:rPr>
              <w:t>Estimate</w:t>
            </w:r>
          </w:p>
        </w:tc>
        <w:tc>
          <w:tcPr>
            <w:tcW w:w="426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3EEE2EA8" w14:textId="77777777" w:rsidR="00A61CD8" w:rsidRDefault="00BB5315">
            <w:pPr>
              <w:spacing w:after="40" w:line="280" w:lineRule="auto"/>
            </w:pPr>
            <w:r>
              <w:rPr>
                <w:color w:val="000000"/>
                <w:sz w:val="20"/>
                <w:szCs w:val="20"/>
              </w:rPr>
              <w:t>Small private giving supplement.</w:t>
            </w:r>
          </w:p>
        </w:tc>
      </w:tr>
      <w:tr w:rsidR="00A61CD8" w14:paraId="619673F0" w14:textId="77777777">
        <w:tc>
          <w:tcPr>
            <w:tcW w:w="9360" w:type="dxa"/>
            <w:gridSpan w:val="4"/>
            <w:tcBorders>
              <w:top w:val="single" w:sz="4" w:space="0" w:color="BFBFBF"/>
              <w:left w:val="single" w:sz="4" w:space="0" w:color="BFBFBF"/>
              <w:bottom w:val="single" w:sz="4" w:space="0" w:color="BFBFBF"/>
              <w:right w:val="single" w:sz="4" w:space="0" w:color="BFBFBF"/>
            </w:tcBorders>
            <w:shd w:val="clear" w:color="auto" w:fill="1F4E79"/>
            <w:tcMar>
              <w:top w:w="100" w:type="dxa"/>
              <w:left w:w="140" w:type="dxa"/>
              <w:bottom w:w="100" w:type="dxa"/>
              <w:right w:w="140" w:type="dxa"/>
            </w:tcMar>
          </w:tcPr>
          <w:p w14:paraId="31CEB22F" w14:textId="77777777" w:rsidR="00A61CD8" w:rsidRDefault="00BB5315">
            <w:pPr>
              <w:spacing w:after="40" w:line="280" w:lineRule="auto"/>
            </w:pPr>
            <w:r>
              <w:rPr>
                <w:b/>
                <w:bCs/>
                <w:color w:val="FFFFFF"/>
              </w:rPr>
              <w:t>11. Mobile MAT Services — Total approx. $0.2–0.3M/yr</w:t>
            </w:r>
          </w:p>
        </w:tc>
      </w:tr>
      <w:tr w:rsidR="00A61CD8" w14:paraId="03F00566" w14:textId="77777777">
        <w:tc>
          <w:tcPr>
            <w:tcW w:w="24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63EAA73C" w14:textId="77777777" w:rsidR="00A61CD8" w:rsidRDefault="00BB5315">
            <w:pPr>
              <w:spacing w:after="40" w:line="280" w:lineRule="auto"/>
            </w:pPr>
            <w:r>
              <w:rPr>
                <w:b/>
                <w:bCs/>
                <w:color w:val="000000"/>
                <w:sz w:val="20"/>
                <w:szCs w:val="20"/>
              </w:rPr>
              <w:t>City of Spokane HEART Fund</w:t>
            </w:r>
          </w:p>
        </w:tc>
        <w:tc>
          <w:tcPr>
            <w:tcW w:w="15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3C1E9BF6" w14:textId="77777777" w:rsidR="00A61CD8" w:rsidRDefault="00BB5315">
            <w:pPr>
              <w:spacing w:after="40" w:line="280" w:lineRule="auto"/>
            </w:pPr>
            <w:r>
              <w:rPr>
                <w:color w:val="000000"/>
                <w:sz w:val="20"/>
                <w:szCs w:val="20"/>
              </w:rPr>
              <w:t>$200,000</w:t>
            </w:r>
          </w:p>
        </w:tc>
        <w:tc>
          <w:tcPr>
            <w:tcW w:w="12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7D520D2C" w14:textId="77777777" w:rsidR="00A61CD8" w:rsidRDefault="00BB5315">
            <w:pPr>
              <w:spacing w:after="40" w:line="280" w:lineRule="auto"/>
            </w:pPr>
            <w:r>
              <w:rPr>
                <w:color w:val="000000"/>
                <w:sz w:val="20"/>
                <w:szCs w:val="20"/>
              </w:rPr>
              <w:t>Confirmed</w:t>
            </w:r>
          </w:p>
        </w:tc>
        <w:tc>
          <w:tcPr>
            <w:tcW w:w="426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4FD044E6" w14:textId="77777777" w:rsidR="00A61CD8" w:rsidRDefault="00BB5315">
            <w:pPr>
              <w:spacing w:after="40" w:line="280" w:lineRule="auto"/>
            </w:pPr>
            <w:r>
              <w:rPr>
                <w:color w:val="000000"/>
                <w:sz w:val="20"/>
                <w:szCs w:val="20"/>
              </w:rPr>
              <w:t>Confirmed November 2025 award for mobile medication-assisted treatment services.</w:t>
            </w:r>
          </w:p>
        </w:tc>
      </w:tr>
      <w:tr w:rsidR="00A61CD8" w14:paraId="162D1F83" w14:textId="77777777">
        <w:tc>
          <w:tcPr>
            <w:tcW w:w="2400" w:type="dxa"/>
            <w:tcBorders>
              <w:top w:val="single" w:sz="4" w:space="0" w:color="BFBFBF"/>
              <w:left w:val="single" w:sz="4" w:space="0" w:color="BFBFBF"/>
              <w:bottom w:val="single" w:sz="4" w:space="0" w:color="BFBFBF"/>
              <w:right w:val="single" w:sz="4" w:space="0" w:color="BFBFBF"/>
            </w:tcBorders>
            <w:shd w:val="clear" w:color="auto" w:fill="F2F2F2"/>
            <w:tcMar>
              <w:top w:w="100" w:type="dxa"/>
              <w:left w:w="140" w:type="dxa"/>
              <w:bottom w:w="100" w:type="dxa"/>
              <w:right w:w="140" w:type="dxa"/>
            </w:tcMar>
          </w:tcPr>
          <w:p w14:paraId="2A0BC55D" w14:textId="77777777" w:rsidR="00A61CD8" w:rsidRDefault="00BB5315">
            <w:pPr>
              <w:spacing w:after="40" w:line="280" w:lineRule="auto"/>
            </w:pPr>
            <w:r>
              <w:rPr>
                <w:b/>
                <w:bCs/>
                <w:color w:val="000000"/>
                <w:sz w:val="20"/>
                <w:szCs w:val="20"/>
              </w:rPr>
              <w:t>Apple Health (Medicaid SUD treatment)</w:t>
            </w:r>
          </w:p>
        </w:tc>
        <w:tc>
          <w:tcPr>
            <w:tcW w:w="1500" w:type="dxa"/>
            <w:tcBorders>
              <w:top w:val="single" w:sz="4" w:space="0" w:color="BFBFBF"/>
              <w:left w:val="single" w:sz="4" w:space="0" w:color="BFBFBF"/>
              <w:bottom w:val="single" w:sz="4" w:space="0" w:color="BFBFBF"/>
              <w:right w:val="single" w:sz="4" w:space="0" w:color="BFBFBF"/>
            </w:tcBorders>
            <w:shd w:val="clear" w:color="auto" w:fill="F2F2F2"/>
            <w:tcMar>
              <w:top w:w="100" w:type="dxa"/>
              <w:left w:w="140" w:type="dxa"/>
              <w:bottom w:w="100" w:type="dxa"/>
              <w:right w:w="140" w:type="dxa"/>
            </w:tcMar>
          </w:tcPr>
          <w:p w14:paraId="209F5A2D" w14:textId="77777777" w:rsidR="00A61CD8" w:rsidRDefault="00BB5315">
            <w:pPr>
              <w:spacing w:after="40" w:line="280" w:lineRule="auto"/>
            </w:pPr>
            <w:r>
              <w:rPr>
                <w:color w:val="000000"/>
                <w:sz w:val="20"/>
                <w:szCs w:val="20"/>
              </w:rPr>
              <w:t>$0.0–0.1M</w:t>
            </w:r>
          </w:p>
        </w:tc>
        <w:tc>
          <w:tcPr>
            <w:tcW w:w="1200" w:type="dxa"/>
            <w:tcBorders>
              <w:top w:val="single" w:sz="4" w:space="0" w:color="BFBFBF"/>
              <w:left w:val="single" w:sz="4" w:space="0" w:color="BFBFBF"/>
              <w:bottom w:val="single" w:sz="4" w:space="0" w:color="BFBFBF"/>
              <w:right w:val="single" w:sz="4" w:space="0" w:color="BFBFBF"/>
            </w:tcBorders>
            <w:shd w:val="clear" w:color="auto" w:fill="F2F2F2"/>
            <w:tcMar>
              <w:top w:w="100" w:type="dxa"/>
              <w:left w:w="140" w:type="dxa"/>
              <w:bottom w:w="100" w:type="dxa"/>
              <w:right w:w="140" w:type="dxa"/>
            </w:tcMar>
          </w:tcPr>
          <w:p w14:paraId="1C533E93" w14:textId="77777777" w:rsidR="00A61CD8" w:rsidRDefault="00BB5315">
            <w:pPr>
              <w:spacing w:after="40" w:line="280" w:lineRule="auto"/>
            </w:pPr>
            <w:r>
              <w:rPr>
                <w:color w:val="000000"/>
                <w:sz w:val="20"/>
                <w:szCs w:val="20"/>
              </w:rPr>
              <w:t>Estimate</w:t>
            </w:r>
          </w:p>
        </w:tc>
        <w:tc>
          <w:tcPr>
            <w:tcW w:w="4260" w:type="dxa"/>
            <w:tcBorders>
              <w:top w:val="single" w:sz="4" w:space="0" w:color="BFBFBF"/>
              <w:left w:val="single" w:sz="4" w:space="0" w:color="BFBFBF"/>
              <w:bottom w:val="single" w:sz="4" w:space="0" w:color="BFBFBF"/>
              <w:right w:val="single" w:sz="4" w:space="0" w:color="BFBFBF"/>
            </w:tcBorders>
            <w:shd w:val="clear" w:color="auto" w:fill="F2F2F2"/>
            <w:tcMar>
              <w:top w:w="100" w:type="dxa"/>
              <w:left w:w="140" w:type="dxa"/>
              <w:bottom w:w="100" w:type="dxa"/>
              <w:right w:w="140" w:type="dxa"/>
            </w:tcMar>
          </w:tcPr>
          <w:p w14:paraId="40945928" w14:textId="77777777" w:rsidR="00A61CD8" w:rsidRDefault="00BB5315">
            <w:pPr>
              <w:spacing w:after="40" w:line="280" w:lineRule="auto"/>
            </w:pPr>
            <w:r>
              <w:rPr>
                <w:color w:val="000000"/>
                <w:sz w:val="20"/>
                <w:szCs w:val="20"/>
              </w:rPr>
              <w:t>Medicaid billing for MAT services to enrolled patients; build-out in progress.</w:t>
            </w:r>
          </w:p>
        </w:tc>
      </w:tr>
      <w:tr w:rsidR="00A61CD8" w14:paraId="362C6043" w14:textId="77777777">
        <w:tc>
          <w:tcPr>
            <w:tcW w:w="2400" w:type="dxa"/>
            <w:tcBorders>
              <w:top w:val="single" w:sz="4" w:space="0" w:color="BFBFBF"/>
              <w:left w:val="single" w:sz="4" w:space="0" w:color="BFBFBF"/>
              <w:bottom w:val="single" w:sz="4" w:space="0" w:color="BFBFBF"/>
              <w:right w:val="single" w:sz="4" w:space="0" w:color="BFBFBF"/>
            </w:tcBorders>
            <w:shd w:val="clear" w:color="auto" w:fill="DEEBF7"/>
            <w:tcMar>
              <w:top w:w="100" w:type="dxa"/>
              <w:left w:w="140" w:type="dxa"/>
              <w:bottom w:w="100" w:type="dxa"/>
              <w:right w:w="140" w:type="dxa"/>
            </w:tcMar>
          </w:tcPr>
          <w:p w14:paraId="5C1E9F1C" w14:textId="77777777" w:rsidR="00A61CD8" w:rsidRDefault="00BB5315">
            <w:pPr>
              <w:spacing w:after="40" w:line="280" w:lineRule="auto"/>
            </w:pPr>
            <w:r>
              <w:rPr>
                <w:b/>
                <w:bCs/>
                <w:color w:val="000000"/>
                <w:sz w:val="20"/>
                <w:szCs w:val="20"/>
              </w:rPr>
              <w:t>GRAND TOTAL CCEW homelessness response (operating + services)</w:t>
            </w:r>
          </w:p>
        </w:tc>
        <w:tc>
          <w:tcPr>
            <w:tcW w:w="1500" w:type="dxa"/>
            <w:tcBorders>
              <w:top w:val="single" w:sz="4" w:space="0" w:color="BFBFBF"/>
              <w:left w:val="single" w:sz="4" w:space="0" w:color="BFBFBF"/>
              <w:bottom w:val="single" w:sz="4" w:space="0" w:color="BFBFBF"/>
              <w:right w:val="single" w:sz="4" w:space="0" w:color="BFBFBF"/>
            </w:tcBorders>
            <w:shd w:val="clear" w:color="auto" w:fill="DEEBF7"/>
            <w:tcMar>
              <w:top w:w="100" w:type="dxa"/>
              <w:left w:w="140" w:type="dxa"/>
              <w:bottom w:w="100" w:type="dxa"/>
              <w:right w:w="140" w:type="dxa"/>
            </w:tcMar>
          </w:tcPr>
          <w:p w14:paraId="1DCAC9B2" w14:textId="77777777" w:rsidR="00A61CD8" w:rsidRDefault="00BB5315">
            <w:pPr>
              <w:spacing w:after="40" w:line="280" w:lineRule="auto"/>
            </w:pPr>
            <w:r>
              <w:rPr>
                <w:b/>
                <w:bCs/>
                <w:color w:val="000000"/>
                <w:sz w:val="20"/>
                <w:szCs w:val="20"/>
              </w:rPr>
              <w:t>approx. $22–32M/yr</w:t>
            </w:r>
          </w:p>
        </w:tc>
        <w:tc>
          <w:tcPr>
            <w:tcW w:w="1200" w:type="dxa"/>
            <w:tcBorders>
              <w:top w:val="single" w:sz="4" w:space="0" w:color="BFBFBF"/>
              <w:left w:val="single" w:sz="4" w:space="0" w:color="BFBFBF"/>
              <w:bottom w:val="single" w:sz="4" w:space="0" w:color="BFBFBF"/>
              <w:right w:val="single" w:sz="4" w:space="0" w:color="BFBFBF"/>
            </w:tcBorders>
            <w:shd w:val="clear" w:color="auto" w:fill="DEEBF7"/>
            <w:tcMar>
              <w:top w:w="100" w:type="dxa"/>
              <w:left w:w="140" w:type="dxa"/>
              <w:bottom w:w="100" w:type="dxa"/>
              <w:right w:w="140" w:type="dxa"/>
            </w:tcMar>
          </w:tcPr>
          <w:p w14:paraId="07A860F3" w14:textId="77777777" w:rsidR="00A61CD8" w:rsidRDefault="00BB5315">
            <w:pPr>
              <w:spacing w:after="40" w:line="280" w:lineRule="auto"/>
            </w:pPr>
            <w:r>
              <w:rPr>
                <w:b/>
                <w:bCs/>
                <w:color w:val="000000"/>
                <w:sz w:val="20"/>
                <w:szCs w:val="20"/>
              </w:rPr>
              <w:t>Order-of-mag.</w:t>
            </w:r>
          </w:p>
        </w:tc>
        <w:tc>
          <w:tcPr>
            <w:tcW w:w="4260" w:type="dxa"/>
            <w:tcBorders>
              <w:top w:val="single" w:sz="4" w:space="0" w:color="BFBFBF"/>
              <w:left w:val="single" w:sz="4" w:space="0" w:color="BFBFBF"/>
              <w:bottom w:val="single" w:sz="4" w:space="0" w:color="BFBFBF"/>
              <w:right w:val="single" w:sz="4" w:space="0" w:color="BFBFBF"/>
            </w:tcBorders>
            <w:shd w:val="clear" w:color="auto" w:fill="DEEBF7"/>
            <w:tcMar>
              <w:top w:w="100" w:type="dxa"/>
              <w:left w:w="140" w:type="dxa"/>
              <w:bottom w:w="100" w:type="dxa"/>
              <w:right w:w="140" w:type="dxa"/>
            </w:tcMar>
          </w:tcPr>
          <w:p w14:paraId="619BEEFE" w14:textId="77777777" w:rsidR="00A61CD8" w:rsidRDefault="00BB5315">
            <w:pPr>
              <w:spacing w:after="40" w:line="280" w:lineRule="auto"/>
            </w:pPr>
            <w:r>
              <w:rPr>
                <w:b/>
                <w:bCs/>
                <w:color w:val="000000"/>
                <w:sz w:val="20"/>
                <w:szCs w:val="20"/>
              </w:rPr>
              <w:t>HUD-attributable share (CoC + ESG passthrough + entitlement program-income flows): approx. $3.0–4.5M, or 10–15% of total. Non-HUD share: approx. $19–27M, or 85–90%.</w:t>
            </w:r>
          </w:p>
        </w:tc>
      </w:tr>
    </w:tbl>
    <w:p w14:paraId="5F75C9F2" w14:textId="77777777" w:rsidR="00A61CD8" w:rsidRDefault="00A61CD8">
      <w:pPr>
        <w:spacing w:after="120" w:line="300" w:lineRule="auto"/>
      </w:pPr>
    </w:p>
    <w:p w14:paraId="44D1406D" w14:textId="77777777" w:rsidR="00A61CD8" w:rsidRDefault="00BB5315">
      <w:pPr>
        <w:spacing w:after="120" w:line="300" w:lineRule="auto"/>
      </w:pPr>
      <w:r>
        <w:t xml:space="preserve">Three observations from this decomposition. First, the HUD-attributable share of CCEW's homelessness response is approximately 10 to 15% of the total annual cost — the rest comes from state, local, Medicaid, philanthropic, and tenant-rent sources. Second, within the HUD-attributable share, the supportive services grants attached to CoC PSH are the slice the FY 2026 NOFO change </w:t>
      </w:r>
      <w:proofErr w:type="gramStart"/>
      <w:r>
        <w:t>actually threatens</w:t>
      </w:r>
      <w:proofErr w:type="gramEnd"/>
      <w:r>
        <w:t>; the project-based vouchers that carry the largest share of rent are administered by Spokane Housing Authority on a different statutory authority. Third, several activity lines (Rising Strong, Catalyst, House of Charity, Mother Teresa's overnight) have zero or negligible HUD CoC exposure today and would be essentially unaffected by the NOFO rebalance.</w:t>
      </w:r>
    </w:p>
    <w:p w14:paraId="2AA16493" w14:textId="77777777" w:rsidR="00A61CD8" w:rsidRDefault="00BB5315">
      <w:pPr>
        <w:pStyle w:val="Heading1"/>
      </w:pPr>
      <w:r>
        <w:t>1. The Policy Change in One Page</w:t>
      </w:r>
    </w:p>
    <w:p w14:paraId="0C9C201D" w14:textId="77777777" w:rsidR="00A61CD8" w:rsidRDefault="00BB5315">
      <w:pPr>
        <w:spacing w:after="120" w:line="300" w:lineRule="auto"/>
      </w:pPr>
      <w:r>
        <w:t>HUD's May 2026 announcement (HUD No. 26-031) states that the agency intends to rebalance the CoC program toward a diversity of solutions targeting the underlying causes of homelessness, with increased investment in transitional housing, SSO projects (street outreach, childcare, outpatient addiction treatment, job training), and supportive services. Stakeholder and press reporting from late 2025 through May 2026 has described the operative numerical structure as:</w:t>
      </w:r>
    </w:p>
    <w:p w14:paraId="5C88C1AA" w14:textId="77777777" w:rsidR="00A61CD8" w:rsidRDefault="00BB5315">
      <w:pPr>
        <w:pStyle w:val="ListParagraph"/>
        <w:numPr>
          <w:ilvl w:val="0"/>
          <w:numId w:val="2"/>
        </w:numPr>
        <w:spacing w:after="80" w:line="300" w:lineRule="auto"/>
      </w:pPr>
      <w:r>
        <w:lastRenderedPageBreak/>
        <w:t>A cap of roughly 30% on the share of CoC awards that may fund permanent housing as a category, meaning PSH and RRH combined, versus the roughly 87 to 90% share that permanent housing has held historically.</w:t>
      </w:r>
    </w:p>
    <w:p w14:paraId="057A7B64" w14:textId="77777777" w:rsidR="00A61CD8" w:rsidRDefault="00BB5315">
      <w:pPr>
        <w:pStyle w:val="ListParagraph"/>
        <w:numPr>
          <w:ilvl w:val="0"/>
          <w:numId w:val="2"/>
        </w:numPr>
        <w:spacing w:after="80" w:line="300" w:lineRule="auto"/>
      </w:pPr>
      <w:r>
        <w:t>Substantial expansion of the transitional housing share, which has been around 1% of national CoC awards in recent years.</w:t>
      </w:r>
    </w:p>
    <w:p w14:paraId="46DC5CA1" w14:textId="77777777" w:rsidR="00A61CD8" w:rsidRDefault="00BB5315">
      <w:pPr>
        <w:pStyle w:val="ListParagraph"/>
        <w:numPr>
          <w:ilvl w:val="0"/>
          <w:numId w:val="2"/>
        </w:numPr>
        <w:spacing w:after="80" w:line="300" w:lineRule="auto"/>
      </w:pPr>
      <w:r>
        <w:t xml:space="preserve">Expansion of SSO components covering outreach, treatment navigation, employment, childcare, and recovery </w:t>
      </w:r>
      <w:proofErr w:type="gramStart"/>
      <w:r>
        <w:t>supports</w:t>
      </w:r>
      <w:proofErr w:type="gramEnd"/>
      <w:r>
        <w:t>.</w:t>
      </w:r>
    </w:p>
    <w:p w14:paraId="0EDA7A43" w14:textId="77777777" w:rsidR="00A61CD8" w:rsidRDefault="00BB5315">
      <w:pPr>
        <w:pStyle w:val="ListParagraph"/>
        <w:numPr>
          <w:ilvl w:val="0"/>
          <w:numId w:val="2"/>
        </w:numPr>
        <w:spacing w:after="80" w:line="300" w:lineRule="auto"/>
      </w:pPr>
      <w:r>
        <w:t>Possible conditions on permanent housing aid, including work or treatment expectations, time limits, and stricter prioritization rules.</w:t>
      </w:r>
    </w:p>
    <w:p w14:paraId="6E9113C9" w14:textId="77777777" w:rsidR="00A61CD8" w:rsidRDefault="00BB5315">
      <w:pPr>
        <w:spacing w:after="120" w:line="300" w:lineRule="auto"/>
      </w:pPr>
      <w:r>
        <w:t>The proposal has had a complex procedural path. HUD initially advanced the change in late 2025, then temporarily withdrew the NOFO in December 2025. Federal courts ruled in April 2026 that the administration cannot unilaterally alter homelessness funding conditions outside formal rulemaking, and Congress included triggers in the FY 2026 Consolidated Appropriations Act that would auto-renew all expiring CoC projects if HUD has not made awards by July 1, 2026. As of this writing, HUD is preparing a second att</w:t>
      </w:r>
      <w:r>
        <w:t xml:space="preserve">empt at the NOFO targeted for June 1, </w:t>
      </w:r>
      <w:proofErr w:type="gramStart"/>
      <w:r>
        <w:t>2026</w:t>
      </w:r>
      <w:proofErr w:type="gramEnd"/>
      <w:r>
        <w:t xml:space="preserve"> publication. The final percentage, the mechanism (renewal cap vs. set-aside vs. scoring penalty), and the treatment of multi-year renewals are all still subject to revision.</w:t>
      </w:r>
    </w:p>
    <w:p w14:paraId="4EB0EFBE" w14:textId="77777777" w:rsidR="00A61CD8" w:rsidRDefault="00BB5315">
      <w:pPr>
        <w:pStyle w:val="Heading1"/>
      </w:pPr>
      <w:r>
        <w:t>2. CCEW's Spokane Housing Portfolio</w:t>
      </w:r>
    </w:p>
    <w:p w14:paraId="74EA3140" w14:textId="77777777" w:rsidR="00A61CD8" w:rsidRDefault="00BB5315">
      <w:pPr>
        <w:spacing w:after="120" w:line="300" w:lineRule="auto"/>
      </w:pPr>
      <w:r>
        <w:t>CCEW operates housing through Catholic Housing Communities of Spokane (CHCS), which in 2022 absorbed the Spokane Housing Ventures portfolio. The combined organization now operates an estimated 3,100 units across roughly 72 properties in 13 Central and Eastern Washington counties, with the substantial majority in Spokane city and county. CCEW's Onsite Supportive Housing Services (OSHS) program is reported to support 400 or more PSH units with case management and tenancy support.</w:t>
      </w:r>
    </w:p>
    <w:p w14:paraId="57704D4C" w14:textId="77777777" w:rsidR="00A61CD8" w:rsidRDefault="00BB5315">
      <w:pPr>
        <w:spacing w:after="120" w:line="300" w:lineRule="auto"/>
      </w:pPr>
      <w:r>
        <w:t>The Spokane PSH portfolio is concentrated in a series of named Haven buildings, most of which were financed with LIHTC equity, state Housing Trust Fund loans, project-based Section 8 vouchers from Spokane Housing Authority, philanthropic capital, and donated diocesan or partner land. The table below summarizes the largest and best-documented PSH and family-PSH buildings; unit counts are drawn from CCEW and Spokesman-Review coverage at the time of dedication.</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2400"/>
        <w:gridCol w:w="1100"/>
        <w:gridCol w:w="2300"/>
        <w:gridCol w:w="3560"/>
      </w:tblGrid>
      <w:tr w:rsidR="00A61CD8" w14:paraId="3ED9110B" w14:textId="77777777">
        <w:trPr>
          <w:tblHeader/>
        </w:trPr>
        <w:tc>
          <w:tcPr>
            <w:tcW w:w="2400" w:type="dxa"/>
            <w:tcBorders>
              <w:top w:val="single" w:sz="4" w:space="0" w:color="BFBFBF"/>
              <w:left w:val="single" w:sz="4" w:space="0" w:color="BFBFBF"/>
              <w:bottom w:val="single" w:sz="4" w:space="0" w:color="BFBFBF"/>
              <w:right w:val="single" w:sz="4" w:space="0" w:color="BFBFBF"/>
            </w:tcBorders>
            <w:shd w:val="clear" w:color="auto" w:fill="1F4E79"/>
            <w:tcMar>
              <w:top w:w="100" w:type="dxa"/>
              <w:left w:w="140" w:type="dxa"/>
              <w:bottom w:w="100" w:type="dxa"/>
              <w:right w:w="140" w:type="dxa"/>
            </w:tcMar>
          </w:tcPr>
          <w:p w14:paraId="0A524FED" w14:textId="77777777" w:rsidR="00A61CD8" w:rsidRDefault="00BB5315">
            <w:pPr>
              <w:spacing w:after="40" w:line="280" w:lineRule="auto"/>
            </w:pPr>
            <w:r>
              <w:rPr>
                <w:b/>
                <w:bCs/>
                <w:color w:val="FFFFFF"/>
                <w:sz w:val="20"/>
                <w:szCs w:val="20"/>
              </w:rPr>
              <w:t>Property</w:t>
            </w:r>
          </w:p>
        </w:tc>
        <w:tc>
          <w:tcPr>
            <w:tcW w:w="1100" w:type="dxa"/>
            <w:tcBorders>
              <w:top w:val="single" w:sz="4" w:space="0" w:color="BFBFBF"/>
              <w:left w:val="single" w:sz="4" w:space="0" w:color="BFBFBF"/>
              <w:bottom w:val="single" w:sz="4" w:space="0" w:color="BFBFBF"/>
              <w:right w:val="single" w:sz="4" w:space="0" w:color="BFBFBF"/>
            </w:tcBorders>
            <w:shd w:val="clear" w:color="auto" w:fill="1F4E79"/>
            <w:tcMar>
              <w:top w:w="100" w:type="dxa"/>
              <w:left w:w="140" w:type="dxa"/>
              <w:bottom w:w="100" w:type="dxa"/>
              <w:right w:w="140" w:type="dxa"/>
            </w:tcMar>
          </w:tcPr>
          <w:p w14:paraId="12D0FF7B" w14:textId="77777777" w:rsidR="00A61CD8" w:rsidRDefault="00BB5315">
            <w:pPr>
              <w:spacing w:after="40" w:line="280" w:lineRule="auto"/>
            </w:pPr>
            <w:r>
              <w:rPr>
                <w:b/>
                <w:bCs/>
                <w:color w:val="FFFFFF"/>
                <w:sz w:val="20"/>
                <w:szCs w:val="20"/>
              </w:rPr>
              <w:t>Units</w:t>
            </w:r>
          </w:p>
        </w:tc>
        <w:tc>
          <w:tcPr>
            <w:tcW w:w="2300" w:type="dxa"/>
            <w:tcBorders>
              <w:top w:val="single" w:sz="4" w:space="0" w:color="BFBFBF"/>
              <w:left w:val="single" w:sz="4" w:space="0" w:color="BFBFBF"/>
              <w:bottom w:val="single" w:sz="4" w:space="0" w:color="BFBFBF"/>
              <w:right w:val="single" w:sz="4" w:space="0" w:color="BFBFBF"/>
            </w:tcBorders>
            <w:shd w:val="clear" w:color="auto" w:fill="1F4E79"/>
            <w:tcMar>
              <w:top w:w="100" w:type="dxa"/>
              <w:left w:w="140" w:type="dxa"/>
              <w:bottom w:w="100" w:type="dxa"/>
              <w:right w:w="140" w:type="dxa"/>
            </w:tcMar>
          </w:tcPr>
          <w:p w14:paraId="76E5D6FD" w14:textId="77777777" w:rsidR="00A61CD8" w:rsidRDefault="00BB5315">
            <w:pPr>
              <w:spacing w:after="40" w:line="280" w:lineRule="auto"/>
            </w:pPr>
            <w:r>
              <w:rPr>
                <w:b/>
                <w:bCs/>
                <w:color w:val="FFFFFF"/>
                <w:sz w:val="20"/>
                <w:szCs w:val="20"/>
              </w:rPr>
              <w:t>Population served</w:t>
            </w:r>
          </w:p>
        </w:tc>
        <w:tc>
          <w:tcPr>
            <w:tcW w:w="3560" w:type="dxa"/>
            <w:tcBorders>
              <w:top w:val="single" w:sz="4" w:space="0" w:color="BFBFBF"/>
              <w:left w:val="single" w:sz="4" w:space="0" w:color="BFBFBF"/>
              <w:bottom w:val="single" w:sz="4" w:space="0" w:color="BFBFBF"/>
              <w:right w:val="single" w:sz="4" w:space="0" w:color="BFBFBF"/>
            </w:tcBorders>
            <w:shd w:val="clear" w:color="auto" w:fill="1F4E79"/>
            <w:tcMar>
              <w:top w:w="100" w:type="dxa"/>
              <w:left w:w="140" w:type="dxa"/>
              <w:bottom w:w="100" w:type="dxa"/>
              <w:right w:w="140" w:type="dxa"/>
            </w:tcMar>
          </w:tcPr>
          <w:p w14:paraId="6A75A8C9" w14:textId="77777777" w:rsidR="00A61CD8" w:rsidRDefault="00BB5315">
            <w:pPr>
              <w:spacing w:after="40" w:line="280" w:lineRule="auto"/>
            </w:pPr>
            <w:r>
              <w:rPr>
                <w:b/>
                <w:bCs/>
                <w:color w:val="FFFFFF"/>
                <w:sz w:val="20"/>
                <w:szCs w:val="20"/>
              </w:rPr>
              <w:t>Notes</w:t>
            </w:r>
          </w:p>
        </w:tc>
      </w:tr>
      <w:tr w:rsidR="00A61CD8" w14:paraId="70B3C477" w14:textId="77777777">
        <w:tc>
          <w:tcPr>
            <w:tcW w:w="24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286FADA9" w14:textId="77777777" w:rsidR="00A61CD8" w:rsidRDefault="00BB5315">
            <w:pPr>
              <w:spacing w:after="40" w:line="280" w:lineRule="auto"/>
            </w:pPr>
            <w:r>
              <w:rPr>
                <w:color w:val="000000"/>
                <w:sz w:val="20"/>
                <w:szCs w:val="20"/>
              </w:rPr>
              <w:t>Father Bach Haven I</w:t>
            </w:r>
          </w:p>
        </w:tc>
        <w:tc>
          <w:tcPr>
            <w:tcW w:w="11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5F65FDFD" w14:textId="77777777" w:rsidR="00A61CD8" w:rsidRDefault="00BB5315">
            <w:pPr>
              <w:spacing w:after="40" w:line="280" w:lineRule="auto"/>
              <w:jc w:val="center"/>
            </w:pPr>
            <w:r>
              <w:rPr>
                <w:color w:val="000000"/>
                <w:sz w:val="20"/>
                <w:szCs w:val="20"/>
              </w:rPr>
              <w:t>50</w:t>
            </w:r>
          </w:p>
        </w:tc>
        <w:tc>
          <w:tcPr>
            <w:tcW w:w="23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66CDCBB1" w14:textId="77777777" w:rsidR="00A61CD8" w:rsidRDefault="00BB5315">
            <w:pPr>
              <w:spacing w:after="40" w:line="280" w:lineRule="auto"/>
            </w:pPr>
            <w:r>
              <w:rPr>
                <w:color w:val="000000"/>
                <w:sz w:val="20"/>
                <w:szCs w:val="20"/>
              </w:rPr>
              <w:t>Chronically homeless single adults</w:t>
            </w:r>
          </w:p>
        </w:tc>
        <w:tc>
          <w:tcPr>
            <w:tcW w:w="356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000C3E04" w14:textId="77777777" w:rsidR="00A61CD8" w:rsidRDefault="00BB5315">
            <w:pPr>
              <w:spacing w:after="40" w:line="280" w:lineRule="auto"/>
            </w:pPr>
            <w:r>
              <w:rPr>
                <w:color w:val="000000"/>
                <w:sz w:val="20"/>
                <w:szCs w:val="20"/>
              </w:rPr>
              <w:t>Opened 2011; CCEW's flagship PSH facility downtown.</w:t>
            </w:r>
          </w:p>
        </w:tc>
      </w:tr>
      <w:tr w:rsidR="00A61CD8" w14:paraId="54FBA73F" w14:textId="77777777">
        <w:tc>
          <w:tcPr>
            <w:tcW w:w="24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3B84FF18" w14:textId="77777777" w:rsidR="00A61CD8" w:rsidRDefault="00BB5315">
            <w:pPr>
              <w:spacing w:after="40" w:line="280" w:lineRule="auto"/>
            </w:pPr>
            <w:r>
              <w:rPr>
                <w:color w:val="000000"/>
                <w:sz w:val="20"/>
                <w:szCs w:val="20"/>
              </w:rPr>
              <w:t>Buder Haven</w:t>
            </w:r>
          </w:p>
        </w:tc>
        <w:tc>
          <w:tcPr>
            <w:tcW w:w="11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783B188D" w14:textId="77777777" w:rsidR="00A61CD8" w:rsidRDefault="00BB5315">
            <w:pPr>
              <w:spacing w:after="40" w:line="280" w:lineRule="auto"/>
              <w:jc w:val="center"/>
            </w:pPr>
            <w:r>
              <w:rPr>
                <w:color w:val="000000"/>
                <w:sz w:val="20"/>
                <w:szCs w:val="20"/>
              </w:rPr>
              <w:t>50</w:t>
            </w:r>
          </w:p>
        </w:tc>
        <w:tc>
          <w:tcPr>
            <w:tcW w:w="23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0E29DB74" w14:textId="77777777" w:rsidR="00A61CD8" w:rsidRDefault="00BB5315">
            <w:pPr>
              <w:spacing w:after="40" w:line="280" w:lineRule="auto"/>
            </w:pPr>
            <w:r>
              <w:rPr>
                <w:color w:val="000000"/>
                <w:sz w:val="20"/>
                <w:szCs w:val="20"/>
              </w:rPr>
              <w:t>Chronically homeless adults</w:t>
            </w:r>
          </w:p>
        </w:tc>
        <w:tc>
          <w:tcPr>
            <w:tcW w:w="356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76D498ED" w14:textId="77777777" w:rsidR="00A61CD8" w:rsidRDefault="00BB5315">
            <w:pPr>
              <w:spacing w:after="40" w:line="280" w:lineRule="auto"/>
            </w:pPr>
            <w:r>
              <w:rPr>
                <w:color w:val="000000"/>
                <w:sz w:val="20"/>
                <w:szCs w:val="20"/>
              </w:rPr>
              <w:t>Opened 2016; co-located with VOA's Marilee building.</w:t>
            </w:r>
          </w:p>
        </w:tc>
      </w:tr>
      <w:tr w:rsidR="00A61CD8" w14:paraId="070A1252" w14:textId="77777777">
        <w:tc>
          <w:tcPr>
            <w:tcW w:w="24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554BEC22" w14:textId="77777777" w:rsidR="00A61CD8" w:rsidRDefault="00BB5315">
            <w:pPr>
              <w:spacing w:after="40" w:line="280" w:lineRule="auto"/>
            </w:pPr>
            <w:r>
              <w:rPr>
                <w:color w:val="000000"/>
                <w:sz w:val="20"/>
                <w:szCs w:val="20"/>
              </w:rPr>
              <w:t>Donna Hanson Haven</w:t>
            </w:r>
          </w:p>
        </w:tc>
        <w:tc>
          <w:tcPr>
            <w:tcW w:w="11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5CAEC2CB" w14:textId="77777777" w:rsidR="00A61CD8" w:rsidRDefault="00BB5315">
            <w:pPr>
              <w:spacing w:after="40" w:line="280" w:lineRule="auto"/>
              <w:jc w:val="center"/>
            </w:pPr>
            <w:r>
              <w:rPr>
                <w:color w:val="000000"/>
                <w:sz w:val="20"/>
                <w:szCs w:val="20"/>
              </w:rPr>
              <w:t>51</w:t>
            </w:r>
          </w:p>
        </w:tc>
        <w:tc>
          <w:tcPr>
            <w:tcW w:w="23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3773DBE9" w14:textId="77777777" w:rsidR="00A61CD8" w:rsidRDefault="00BB5315">
            <w:pPr>
              <w:spacing w:after="40" w:line="280" w:lineRule="auto"/>
            </w:pPr>
            <w:r>
              <w:rPr>
                <w:color w:val="000000"/>
                <w:sz w:val="20"/>
                <w:szCs w:val="20"/>
              </w:rPr>
              <w:t>Chronically homeless adults</w:t>
            </w:r>
          </w:p>
        </w:tc>
        <w:tc>
          <w:tcPr>
            <w:tcW w:w="356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72C83E47" w14:textId="77777777" w:rsidR="00A61CD8" w:rsidRDefault="00BB5315">
            <w:pPr>
              <w:spacing w:after="40" w:line="280" w:lineRule="auto"/>
            </w:pPr>
            <w:r>
              <w:rPr>
                <w:color w:val="000000"/>
                <w:sz w:val="20"/>
                <w:szCs w:val="20"/>
              </w:rPr>
              <w:t>Opened 2017; 25 studios, 25 one-bedrooms, 1 staff unit.</w:t>
            </w:r>
          </w:p>
        </w:tc>
      </w:tr>
      <w:tr w:rsidR="00A61CD8" w14:paraId="4B545B03" w14:textId="77777777">
        <w:tc>
          <w:tcPr>
            <w:tcW w:w="24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286D9641" w14:textId="77777777" w:rsidR="00A61CD8" w:rsidRDefault="00BB5315">
            <w:pPr>
              <w:spacing w:after="40" w:line="280" w:lineRule="auto"/>
            </w:pPr>
            <w:r>
              <w:rPr>
                <w:color w:val="000000"/>
                <w:sz w:val="20"/>
                <w:szCs w:val="20"/>
              </w:rPr>
              <w:lastRenderedPageBreak/>
              <w:t>Pope Francis Haven</w:t>
            </w:r>
          </w:p>
        </w:tc>
        <w:tc>
          <w:tcPr>
            <w:tcW w:w="11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0F29F383" w14:textId="77777777" w:rsidR="00A61CD8" w:rsidRDefault="00BB5315">
            <w:pPr>
              <w:spacing w:after="40" w:line="280" w:lineRule="auto"/>
              <w:jc w:val="center"/>
            </w:pPr>
            <w:r>
              <w:rPr>
                <w:color w:val="000000"/>
                <w:sz w:val="20"/>
                <w:szCs w:val="20"/>
              </w:rPr>
              <w:t>51</w:t>
            </w:r>
          </w:p>
        </w:tc>
        <w:tc>
          <w:tcPr>
            <w:tcW w:w="23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576FAF65" w14:textId="77777777" w:rsidR="00A61CD8" w:rsidRDefault="00BB5315">
            <w:pPr>
              <w:spacing w:after="40" w:line="280" w:lineRule="auto"/>
            </w:pPr>
            <w:r>
              <w:rPr>
                <w:color w:val="000000"/>
                <w:sz w:val="20"/>
                <w:szCs w:val="20"/>
              </w:rPr>
              <w:t>Homeless families</w:t>
            </w:r>
          </w:p>
        </w:tc>
        <w:tc>
          <w:tcPr>
            <w:tcW w:w="356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72A8A87B" w14:textId="77777777" w:rsidR="00A61CD8" w:rsidRDefault="00BB5315">
            <w:pPr>
              <w:spacing w:after="40" w:line="280" w:lineRule="auto"/>
            </w:pPr>
            <w:r>
              <w:rPr>
                <w:color w:val="000000"/>
                <w:sz w:val="20"/>
                <w:szCs w:val="20"/>
              </w:rPr>
              <w:t xml:space="preserve">Spokane </w:t>
            </w:r>
            <w:proofErr w:type="gramStart"/>
            <w:r>
              <w:rPr>
                <w:color w:val="000000"/>
                <w:sz w:val="20"/>
                <w:szCs w:val="20"/>
              </w:rPr>
              <w:t>Valley,</w:t>
            </w:r>
            <w:proofErr w:type="gramEnd"/>
            <w:r>
              <w:rPr>
                <w:color w:val="000000"/>
                <w:sz w:val="20"/>
                <w:szCs w:val="20"/>
              </w:rPr>
              <w:t xml:space="preserve"> </w:t>
            </w:r>
            <w:proofErr w:type="gramStart"/>
            <w:r>
              <w:rPr>
                <w:color w:val="000000"/>
                <w:sz w:val="20"/>
                <w:szCs w:val="20"/>
              </w:rPr>
              <w:t>opened</w:t>
            </w:r>
            <w:proofErr w:type="gramEnd"/>
            <w:r>
              <w:rPr>
                <w:color w:val="000000"/>
                <w:sz w:val="20"/>
                <w:szCs w:val="20"/>
              </w:rPr>
              <w:t xml:space="preserve"> 2017; two- and three-bedroom family units.</w:t>
            </w:r>
          </w:p>
        </w:tc>
      </w:tr>
      <w:tr w:rsidR="00A61CD8" w14:paraId="41BB2B1D" w14:textId="77777777">
        <w:tc>
          <w:tcPr>
            <w:tcW w:w="24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7E346451" w14:textId="77777777" w:rsidR="00A61CD8" w:rsidRDefault="00BB5315">
            <w:pPr>
              <w:spacing w:after="40" w:line="280" w:lineRule="auto"/>
            </w:pPr>
            <w:r>
              <w:rPr>
                <w:color w:val="000000"/>
                <w:sz w:val="20"/>
                <w:szCs w:val="20"/>
              </w:rPr>
              <w:t>The Sisters Haven</w:t>
            </w:r>
          </w:p>
        </w:tc>
        <w:tc>
          <w:tcPr>
            <w:tcW w:w="11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3AF97CA6" w14:textId="77777777" w:rsidR="00A61CD8" w:rsidRDefault="00BB5315">
            <w:pPr>
              <w:spacing w:after="40" w:line="280" w:lineRule="auto"/>
              <w:jc w:val="center"/>
            </w:pPr>
            <w:r>
              <w:rPr>
                <w:color w:val="000000"/>
                <w:sz w:val="20"/>
                <w:szCs w:val="20"/>
              </w:rPr>
              <w:t>75</w:t>
            </w:r>
          </w:p>
        </w:tc>
        <w:tc>
          <w:tcPr>
            <w:tcW w:w="23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102FC4A6" w14:textId="77777777" w:rsidR="00A61CD8" w:rsidRDefault="00BB5315">
            <w:pPr>
              <w:spacing w:after="40" w:line="280" w:lineRule="auto"/>
            </w:pPr>
            <w:r>
              <w:rPr>
                <w:color w:val="000000"/>
                <w:sz w:val="20"/>
                <w:szCs w:val="20"/>
              </w:rPr>
              <w:t>Chronically homeless individuals and families</w:t>
            </w:r>
          </w:p>
        </w:tc>
        <w:tc>
          <w:tcPr>
            <w:tcW w:w="356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1397CDB4" w14:textId="77777777" w:rsidR="00A61CD8" w:rsidRDefault="00BB5315">
            <w:pPr>
              <w:spacing w:after="40" w:line="280" w:lineRule="auto"/>
            </w:pPr>
            <w:r>
              <w:rPr>
                <w:color w:val="000000"/>
                <w:sz w:val="20"/>
                <w:szCs w:val="20"/>
              </w:rPr>
              <w:t>Holy Names campus, opened 2018; $14.3M LIHTC stack.</w:t>
            </w:r>
          </w:p>
        </w:tc>
      </w:tr>
      <w:tr w:rsidR="00A61CD8" w14:paraId="0E4756FB" w14:textId="77777777">
        <w:tc>
          <w:tcPr>
            <w:tcW w:w="24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4471BE44" w14:textId="77777777" w:rsidR="00A61CD8" w:rsidRDefault="00BB5315">
            <w:pPr>
              <w:spacing w:after="40" w:line="280" w:lineRule="auto"/>
            </w:pPr>
            <w:r>
              <w:rPr>
                <w:color w:val="000000"/>
                <w:sz w:val="20"/>
                <w:szCs w:val="20"/>
              </w:rPr>
              <w:t>Mother Teresa Haven</w:t>
            </w:r>
          </w:p>
        </w:tc>
        <w:tc>
          <w:tcPr>
            <w:tcW w:w="11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5A9D2286" w14:textId="77777777" w:rsidR="00A61CD8" w:rsidRDefault="00BB5315">
            <w:pPr>
              <w:spacing w:after="40" w:line="280" w:lineRule="auto"/>
              <w:jc w:val="center"/>
            </w:pPr>
            <w:r>
              <w:rPr>
                <w:color w:val="000000"/>
                <w:sz w:val="20"/>
                <w:szCs w:val="20"/>
              </w:rPr>
              <w:t>72</w:t>
            </w:r>
          </w:p>
        </w:tc>
        <w:tc>
          <w:tcPr>
            <w:tcW w:w="23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59425721" w14:textId="77777777" w:rsidR="00A61CD8" w:rsidRDefault="00BB5315">
            <w:pPr>
              <w:spacing w:after="40" w:line="280" w:lineRule="auto"/>
            </w:pPr>
            <w:r>
              <w:rPr>
                <w:color w:val="000000"/>
                <w:sz w:val="20"/>
                <w:szCs w:val="20"/>
              </w:rPr>
              <w:t>Mixed family and individual</w:t>
            </w:r>
          </w:p>
        </w:tc>
        <w:tc>
          <w:tcPr>
            <w:tcW w:w="356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61156EC5" w14:textId="77777777" w:rsidR="00A61CD8" w:rsidRDefault="00BB5315">
            <w:pPr>
              <w:spacing w:after="40" w:line="280" w:lineRule="auto"/>
            </w:pPr>
            <w:r>
              <w:rPr>
                <w:color w:val="000000"/>
                <w:sz w:val="20"/>
                <w:szCs w:val="20"/>
              </w:rPr>
              <w:t>Holy Names campus; 48 family + 24 individual units.</w:t>
            </w:r>
          </w:p>
        </w:tc>
      </w:tr>
      <w:tr w:rsidR="00A61CD8" w14:paraId="5D31FA53" w14:textId="77777777">
        <w:tc>
          <w:tcPr>
            <w:tcW w:w="24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61E0A5BC" w14:textId="77777777" w:rsidR="00A61CD8" w:rsidRDefault="00BB5315">
            <w:pPr>
              <w:spacing w:after="40" w:line="280" w:lineRule="auto"/>
            </w:pPr>
            <w:r>
              <w:rPr>
                <w:color w:val="000000"/>
                <w:sz w:val="20"/>
                <w:szCs w:val="20"/>
              </w:rPr>
              <w:t>Gonzaga Family Haven</w:t>
            </w:r>
          </w:p>
        </w:tc>
        <w:tc>
          <w:tcPr>
            <w:tcW w:w="11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0243133D" w14:textId="77777777" w:rsidR="00A61CD8" w:rsidRDefault="00BB5315">
            <w:pPr>
              <w:spacing w:after="40" w:line="280" w:lineRule="auto"/>
              <w:jc w:val="center"/>
            </w:pPr>
            <w:r>
              <w:rPr>
                <w:color w:val="000000"/>
                <w:sz w:val="20"/>
                <w:szCs w:val="20"/>
              </w:rPr>
              <w:t>73</w:t>
            </w:r>
          </w:p>
        </w:tc>
        <w:tc>
          <w:tcPr>
            <w:tcW w:w="23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6245BAE3" w14:textId="77777777" w:rsidR="00A61CD8" w:rsidRDefault="00BB5315">
            <w:pPr>
              <w:spacing w:after="40" w:line="280" w:lineRule="auto"/>
            </w:pPr>
            <w:r>
              <w:rPr>
                <w:color w:val="000000"/>
                <w:sz w:val="20"/>
                <w:szCs w:val="20"/>
              </w:rPr>
              <w:t>Formerly homeless families</w:t>
            </w:r>
          </w:p>
        </w:tc>
        <w:tc>
          <w:tcPr>
            <w:tcW w:w="356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281F8B5B" w14:textId="77777777" w:rsidR="00A61CD8" w:rsidRDefault="00BB5315">
            <w:pPr>
              <w:spacing w:after="40" w:line="280" w:lineRule="auto"/>
            </w:pPr>
            <w:r>
              <w:rPr>
                <w:color w:val="000000"/>
                <w:sz w:val="20"/>
                <w:szCs w:val="20"/>
              </w:rPr>
              <w:t>Dedicated 2022; Gonzaga University/Prep partnership.</w:t>
            </w:r>
          </w:p>
        </w:tc>
      </w:tr>
      <w:tr w:rsidR="00A61CD8" w14:paraId="058F93E7" w14:textId="77777777">
        <w:tc>
          <w:tcPr>
            <w:tcW w:w="24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615D1AF1" w14:textId="77777777" w:rsidR="00A61CD8" w:rsidRDefault="00BB5315">
            <w:pPr>
              <w:spacing w:after="40" w:line="280" w:lineRule="auto"/>
            </w:pPr>
            <w:r>
              <w:rPr>
                <w:color w:val="000000"/>
                <w:sz w:val="20"/>
                <w:szCs w:val="20"/>
              </w:rPr>
              <w:t>Catalyst Project</w:t>
            </w:r>
          </w:p>
        </w:tc>
        <w:tc>
          <w:tcPr>
            <w:tcW w:w="11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4BDF72C1" w14:textId="77777777" w:rsidR="00A61CD8" w:rsidRDefault="00BB5315">
            <w:pPr>
              <w:spacing w:after="40" w:line="280" w:lineRule="auto"/>
              <w:jc w:val="center"/>
            </w:pPr>
            <w:r>
              <w:rPr>
                <w:color w:val="000000"/>
                <w:sz w:val="20"/>
                <w:szCs w:val="20"/>
              </w:rPr>
              <w:t>87 rms</w:t>
            </w:r>
          </w:p>
        </w:tc>
        <w:tc>
          <w:tcPr>
            <w:tcW w:w="23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564242D5" w14:textId="77777777" w:rsidR="00A61CD8" w:rsidRDefault="00BB5315">
            <w:pPr>
              <w:spacing w:after="40" w:line="280" w:lineRule="auto"/>
            </w:pPr>
            <w:r>
              <w:rPr>
                <w:color w:val="000000"/>
                <w:sz w:val="20"/>
                <w:szCs w:val="20"/>
              </w:rPr>
              <w:t>Transitional / bridge</w:t>
            </w:r>
          </w:p>
        </w:tc>
        <w:tc>
          <w:tcPr>
            <w:tcW w:w="356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470AD4B9" w14:textId="77777777" w:rsidR="00A61CD8" w:rsidRDefault="00BB5315">
            <w:pPr>
              <w:spacing w:after="40" w:line="280" w:lineRule="auto"/>
            </w:pPr>
            <w:r>
              <w:rPr>
                <w:color w:val="000000"/>
                <w:sz w:val="20"/>
                <w:szCs w:val="20"/>
              </w:rPr>
              <w:t>Former Quality Inn; opened Dec 2022; state-funded, approx. $14.8M; not a HUD-CoC PSH project.</w:t>
            </w:r>
          </w:p>
        </w:tc>
      </w:tr>
      <w:tr w:rsidR="00A61CD8" w14:paraId="39DF0AEF" w14:textId="77777777">
        <w:tc>
          <w:tcPr>
            <w:tcW w:w="24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7029BE76" w14:textId="77777777" w:rsidR="00A61CD8" w:rsidRDefault="00BB5315">
            <w:pPr>
              <w:spacing w:after="40" w:line="280" w:lineRule="auto"/>
            </w:pPr>
            <w:r>
              <w:rPr>
                <w:color w:val="000000"/>
                <w:sz w:val="20"/>
                <w:szCs w:val="20"/>
              </w:rPr>
              <w:t>Father Bach IV (planned)</w:t>
            </w:r>
          </w:p>
        </w:tc>
        <w:tc>
          <w:tcPr>
            <w:tcW w:w="11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0C7CA1E4" w14:textId="77777777" w:rsidR="00A61CD8" w:rsidRDefault="00BB5315">
            <w:pPr>
              <w:spacing w:after="40" w:line="280" w:lineRule="auto"/>
              <w:jc w:val="center"/>
            </w:pPr>
            <w:r>
              <w:rPr>
                <w:color w:val="000000"/>
                <w:sz w:val="20"/>
                <w:szCs w:val="20"/>
              </w:rPr>
              <w:t>approx. 50</w:t>
            </w:r>
          </w:p>
        </w:tc>
        <w:tc>
          <w:tcPr>
            <w:tcW w:w="23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245B6665" w14:textId="77777777" w:rsidR="00A61CD8" w:rsidRDefault="00BB5315">
            <w:pPr>
              <w:spacing w:after="40" w:line="280" w:lineRule="auto"/>
            </w:pPr>
            <w:r>
              <w:rPr>
                <w:color w:val="000000"/>
                <w:sz w:val="20"/>
                <w:szCs w:val="20"/>
              </w:rPr>
              <w:t>Chronically homeless adults</w:t>
            </w:r>
          </w:p>
        </w:tc>
        <w:tc>
          <w:tcPr>
            <w:tcW w:w="356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6173FDDE" w14:textId="77777777" w:rsidR="00A61CD8" w:rsidRDefault="00BB5315">
            <w:pPr>
              <w:spacing w:after="40" w:line="280" w:lineRule="auto"/>
            </w:pPr>
            <w:r>
              <w:rPr>
                <w:color w:val="000000"/>
                <w:sz w:val="20"/>
                <w:szCs w:val="20"/>
              </w:rPr>
              <w:t>In planning/design as of 2024 to 25 coverage.</w:t>
            </w:r>
          </w:p>
        </w:tc>
      </w:tr>
      <w:tr w:rsidR="00A61CD8" w14:paraId="10ABB56D" w14:textId="77777777">
        <w:tc>
          <w:tcPr>
            <w:tcW w:w="2400" w:type="dxa"/>
            <w:tcBorders>
              <w:top w:val="single" w:sz="4" w:space="0" w:color="BFBFBF"/>
              <w:left w:val="single" w:sz="4" w:space="0" w:color="BFBFBF"/>
              <w:bottom w:val="single" w:sz="4" w:space="0" w:color="BFBFBF"/>
              <w:right w:val="single" w:sz="4" w:space="0" w:color="BFBFBF"/>
            </w:tcBorders>
            <w:shd w:val="clear" w:color="auto" w:fill="F2F2F2"/>
            <w:tcMar>
              <w:top w:w="100" w:type="dxa"/>
              <w:left w:w="140" w:type="dxa"/>
              <w:bottom w:w="100" w:type="dxa"/>
              <w:right w:w="140" w:type="dxa"/>
            </w:tcMar>
          </w:tcPr>
          <w:p w14:paraId="3CB35222" w14:textId="77777777" w:rsidR="00A61CD8" w:rsidRDefault="00BB5315">
            <w:pPr>
              <w:spacing w:after="40" w:line="280" w:lineRule="auto"/>
            </w:pPr>
            <w:r>
              <w:rPr>
                <w:color w:val="000000"/>
                <w:sz w:val="20"/>
                <w:szCs w:val="20"/>
              </w:rPr>
              <w:t>Dominican Sisters Haven</w:t>
            </w:r>
          </w:p>
        </w:tc>
        <w:tc>
          <w:tcPr>
            <w:tcW w:w="1100" w:type="dxa"/>
            <w:tcBorders>
              <w:top w:val="single" w:sz="4" w:space="0" w:color="BFBFBF"/>
              <w:left w:val="single" w:sz="4" w:space="0" w:color="BFBFBF"/>
              <w:bottom w:val="single" w:sz="4" w:space="0" w:color="BFBFBF"/>
              <w:right w:val="single" w:sz="4" w:space="0" w:color="BFBFBF"/>
            </w:tcBorders>
            <w:shd w:val="clear" w:color="auto" w:fill="F2F2F2"/>
            <w:tcMar>
              <w:top w:w="100" w:type="dxa"/>
              <w:left w:w="140" w:type="dxa"/>
              <w:bottom w:w="100" w:type="dxa"/>
              <w:right w:w="140" w:type="dxa"/>
            </w:tcMar>
          </w:tcPr>
          <w:p w14:paraId="4662BDFD" w14:textId="77777777" w:rsidR="00A61CD8" w:rsidRDefault="00BB5315">
            <w:pPr>
              <w:spacing w:after="40" w:line="280" w:lineRule="auto"/>
              <w:jc w:val="center"/>
            </w:pPr>
            <w:r>
              <w:rPr>
                <w:color w:val="000000"/>
                <w:sz w:val="20"/>
                <w:szCs w:val="20"/>
              </w:rPr>
              <w:t>rural</w:t>
            </w:r>
          </w:p>
        </w:tc>
        <w:tc>
          <w:tcPr>
            <w:tcW w:w="2300" w:type="dxa"/>
            <w:tcBorders>
              <w:top w:val="single" w:sz="4" w:space="0" w:color="BFBFBF"/>
              <w:left w:val="single" w:sz="4" w:space="0" w:color="BFBFBF"/>
              <w:bottom w:val="single" w:sz="4" w:space="0" w:color="BFBFBF"/>
              <w:right w:val="single" w:sz="4" w:space="0" w:color="BFBFBF"/>
            </w:tcBorders>
            <w:shd w:val="clear" w:color="auto" w:fill="F2F2F2"/>
            <w:tcMar>
              <w:top w:w="100" w:type="dxa"/>
              <w:left w:w="140" w:type="dxa"/>
              <w:bottom w:w="100" w:type="dxa"/>
              <w:right w:w="140" w:type="dxa"/>
            </w:tcMar>
          </w:tcPr>
          <w:p w14:paraId="551F725E" w14:textId="77777777" w:rsidR="00A61CD8" w:rsidRDefault="00BB5315">
            <w:pPr>
              <w:spacing w:after="40" w:line="280" w:lineRule="auto"/>
            </w:pPr>
            <w:r>
              <w:rPr>
                <w:color w:val="000000"/>
                <w:sz w:val="20"/>
                <w:szCs w:val="20"/>
              </w:rPr>
              <w:t>Rural homeless households</w:t>
            </w:r>
          </w:p>
        </w:tc>
        <w:tc>
          <w:tcPr>
            <w:tcW w:w="3560" w:type="dxa"/>
            <w:tcBorders>
              <w:top w:val="single" w:sz="4" w:space="0" w:color="BFBFBF"/>
              <w:left w:val="single" w:sz="4" w:space="0" w:color="BFBFBF"/>
              <w:bottom w:val="single" w:sz="4" w:space="0" w:color="BFBFBF"/>
              <w:right w:val="single" w:sz="4" w:space="0" w:color="BFBFBF"/>
            </w:tcBorders>
            <w:shd w:val="clear" w:color="auto" w:fill="F2F2F2"/>
            <w:tcMar>
              <w:top w:w="100" w:type="dxa"/>
              <w:left w:w="140" w:type="dxa"/>
              <w:bottom w:w="100" w:type="dxa"/>
              <w:right w:w="140" w:type="dxa"/>
            </w:tcMar>
          </w:tcPr>
          <w:p w14:paraId="327369B9" w14:textId="77777777" w:rsidR="00A61CD8" w:rsidRDefault="00BB5315">
            <w:pPr>
              <w:spacing w:after="40" w:line="280" w:lineRule="auto"/>
            </w:pPr>
            <w:r>
              <w:rPr>
                <w:color w:val="000000"/>
                <w:sz w:val="20"/>
                <w:szCs w:val="20"/>
              </w:rPr>
              <w:t xml:space="preserve">Stevens </w:t>
            </w:r>
            <w:proofErr w:type="gramStart"/>
            <w:r>
              <w:rPr>
                <w:color w:val="000000"/>
                <w:sz w:val="20"/>
                <w:szCs w:val="20"/>
              </w:rPr>
              <w:t>County,</w:t>
            </w:r>
            <w:proofErr w:type="gramEnd"/>
            <w:r>
              <w:rPr>
                <w:color w:val="000000"/>
                <w:sz w:val="20"/>
                <w:szCs w:val="20"/>
              </w:rPr>
              <w:t xml:space="preserve"> </w:t>
            </w:r>
            <w:proofErr w:type="gramStart"/>
            <w:r>
              <w:rPr>
                <w:color w:val="000000"/>
                <w:sz w:val="20"/>
                <w:szCs w:val="20"/>
              </w:rPr>
              <w:t>opened</w:t>
            </w:r>
            <w:proofErr w:type="gramEnd"/>
            <w:r>
              <w:rPr>
                <w:color w:val="000000"/>
                <w:sz w:val="20"/>
                <w:szCs w:val="20"/>
              </w:rPr>
              <w:t xml:space="preserve"> 2025; outside Spokane CoC but within CHCS portfolio.</w:t>
            </w:r>
          </w:p>
        </w:tc>
      </w:tr>
      <w:tr w:rsidR="00A61CD8" w14:paraId="25AB0264" w14:textId="77777777">
        <w:tc>
          <w:tcPr>
            <w:tcW w:w="2400" w:type="dxa"/>
            <w:tcBorders>
              <w:top w:val="single" w:sz="4" w:space="0" w:color="BFBFBF"/>
              <w:left w:val="single" w:sz="4" w:space="0" w:color="BFBFBF"/>
              <w:bottom w:val="single" w:sz="4" w:space="0" w:color="BFBFBF"/>
              <w:right w:val="single" w:sz="4" w:space="0" w:color="BFBFBF"/>
            </w:tcBorders>
            <w:shd w:val="clear" w:color="auto" w:fill="DEEBF7"/>
            <w:tcMar>
              <w:top w:w="100" w:type="dxa"/>
              <w:left w:w="140" w:type="dxa"/>
              <w:bottom w:w="100" w:type="dxa"/>
              <w:right w:w="140" w:type="dxa"/>
            </w:tcMar>
          </w:tcPr>
          <w:p w14:paraId="265BDA8F" w14:textId="77777777" w:rsidR="00A61CD8" w:rsidRDefault="00BB5315">
            <w:pPr>
              <w:spacing w:after="40" w:line="280" w:lineRule="auto"/>
            </w:pPr>
            <w:r>
              <w:rPr>
                <w:b/>
                <w:bCs/>
                <w:color w:val="000000"/>
                <w:sz w:val="20"/>
                <w:szCs w:val="20"/>
              </w:rPr>
              <w:t>TOTAL Spokane PSH / family-PSH (open)</w:t>
            </w:r>
          </w:p>
        </w:tc>
        <w:tc>
          <w:tcPr>
            <w:tcW w:w="1100" w:type="dxa"/>
            <w:tcBorders>
              <w:top w:val="single" w:sz="4" w:space="0" w:color="BFBFBF"/>
              <w:left w:val="single" w:sz="4" w:space="0" w:color="BFBFBF"/>
              <w:bottom w:val="single" w:sz="4" w:space="0" w:color="BFBFBF"/>
              <w:right w:val="single" w:sz="4" w:space="0" w:color="BFBFBF"/>
            </w:tcBorders>
            <w:shd w:val="clear" w:color="auto" w:fill="DEEBF7"/>
            <w:tcMar>
              <w:top w:w="100" w:type="dxa"/>
              <w:left w:w="140" w:type="dxa"/>
              <w:bottom w:w="100" w:type="dxa"/>
              <w:right w:w="140" w:type="dxa"/>
            </w:tcMar>
          </w:tcPr>
          <w:p w14:paraId="2CDC7020" w14:textId="77777777" w:rsidR="00A61CD8" w:rsidRDefault="00BB5315">
            <w:pPr>
              <w:spacing w:after="40" w:line="280" w:lineRule="auto"/>
              <w:jc w:val="center"/>
            </w:pPr>
            <w:r>
              <w:rPr>
                <w:b/>
                <w:bCs/>
                <w:color w:val="000000"/>
                <w:sz w:val="20"/>
                <w:szCs w:val="20"/>
              </w:rPr>
              <w:t>472</w:t>
            </w:r>
          </w:p>
        </w:tc>
        <w:tc>
          <w:tcPr>
            <w:tcW w:w="2300" w:type="dxa"/>
            <w:tcBorders>
              <w:top w:val="single" w:sz="4" w:space="0" w:color="BFBFBF"/>
              <w:left w:val="single" w:sz="4" w:space="0" w:color="BFBFBF"/>
              <w:bottom w:val="single" w:sz="4" w:space="0" w:color="BFBFBF"/>
              <w:right w:val="single" w:sz="4" w:space="0" w:color="BFBFBF"/>
            </w:tcBorders>
            <w:shd w:val="clear" w:color="auto" w:fill="DEEBF7"/>
            <w:tcMar>
              <w:top w:w="100" w:type="dxa"/>
              <w:left w:w="140" w:type="dxa"/>
              <w:bottom w:w="100" w:type="dxa"/>
              <w:right w:w="140" w:type="dxa"/>
            </w:tcMar>
          </w:tcPr>
          <w:p w14:paraId="1FC63CBD" w14:textId="77777777" w:rsidR="00A61CD8" w:rsidRDefault="00BB5315">
            <w:pPr>
              <w:spacing w:after="40" w:line="280" w:lineRule="auto"/>
            </w:pPr>
            <w:r>
              <w:rPr>
                <w:b/>
                <w:bCs/>
                <w:color w:val="000000"/>
                <w:sz w:val="20"/>
                <w:szCs w:val="20"/>
              </w:rPr>
              <w:t>Across seven open Haven buildings</w:t>
            </w:r>
          </w:p>
        </w:tc>
        <w:tc>
          <w:tcPr>
            <w:tcW w:w="3560" w:type="dxa"/>
            <w:tcBorders>
              <w:top w:val="single" w:sz="4" w:space="0" w:color="BFBFBF"/>
              <w:left w:val="single" w:sz="4" w:space="0" w:color="BFBFBF"/>
              <w:bottom w:val="single" w:sz="4" w:space="0" w:color="BFBFBF"/>
              <w:right w:val="single" w:sz="4" w:space="0" w:color="BFBFBF"/>
            </w:tcBorders>
            <w:shd w:val="clear" w:color="auto" w:fill="DEEBF7"/>
            <w:tcMar>
              <w:top w:w="100" w:type="dxa"/>
              <w:left w:w="140" w:type="dxa"/>
              <w:bottom w:w="100" w:type="dxa"/>
              <w:right w:w="140" w:type="dxa"/>
            </w:tcMar>
          </w:tcPr>
          <w:p w14:paraId="1314F295" w14:textId="77777777" w:rsidR="00A61CD8" w:rsidRDefault="00BB5315">
            <w:pPr>
              <w:spacing w:after="40" w:line="280" w:lineRule="auto"/>
            </w:pPr>
            <w:r>
              <w:rPr>
                <w:b/>
                <w:bCs/>
                <w:color w:val="000000"/>
                <w:sz w:val="20"/>
                <w:szCs w:val="20"/>
              </w:rPr>
              <w:t xml:space="preserve">Plus 87 transitional rooms at Catalyst and approx. 100 PSH units in the </w:t>
            </w:r>
            <w:proofErr w:type="gramStart"/>
            <w:r>
              <w:rPr>
                <w:b/>
                <w:bCs/>
                <w:color w:val="000000"/>
                <w:sz w:val="20"/>
                <w:szCs w:val="20"/>
              </w:rPr>
              <w:t>Father</w:t>
            </w:r>
            <w:proofErr w:type="gramEnd"/>
            <w:r>
              <w:rPr>
                <w:b/>
                <w:bCs/>
                <w:color w:val="000000"/>
                <w:sz w:val="20"/>
                <w:szCs w:val="20"/>
              </w:rPr>
              <w:t xml:space="preserve"> Bach IV/V pipeline.</w:t>
            </w:r>
          </w:p>
        </w:tc>
      </w:tr>
    </w:tbl>
    <w:p w14:paraId="2C877C03" w14:textId="77777777" w:rsidR="00A61CD8" w:rsidRDefault="00A61CD8">
      <w:pPr>
        <w:spacing w:after="120" w:line="300" w:lineRule="auto"/>
      </w:pPr>
    </w:p>
    <w:p w14:paraId="64AD5614" w14:textId="77777777" w:rsidR="00A61CD8" w:rsidRDefault="00BB5315">
      <w:pPr>
        <w:spacing w:after="120" w:line="300" w:lineRule="auto"/>
      </w:pPr>
      <w:r>
        <w:t xml:space="preserve">The named Spokane PSH and family-PSH stock totals 472 units across seven open buildings (the totals row above), with 87 transitional rooms at Catalyst and approximately 100 additional PSH units in the </w:t>
      </w:r>
      <w:proofErr w:type="gramStart"/>
      <w:r>
        <w:t>Father</w:t>
      </w:r>
      <w:proofErr w:type="gramEnd"/>
      <w:r>
        <w:t xml:space="preserve"> Bach IV/V pipeline. That open PSH stock is the core inventory whose operating subsidy and service layer are most exposed to </w:t>
      </w:r>
      <w:proofErr w:type="gramStart"/>
      <w:r>
        <w:t>a CoC</w:t>
      </w:r>
      <w:proofErr w:type="gramEnd"/>
      <w:r>
        <w:t xml:space="preserve"> rebalance. Spokane's most recent published Continuum of Care competitive award was $6.33 million for the </w:t>
      </w:r>
      <w:proofErr w:type="gramStart"/>
      <w:r>
        <w:t>2024 to 25</w:t>
      </w:r>
      <w:proofErr w:type="gramEnd"/>
      <w:r>
        <w:t xml:space="preserve"> program year (covering the full WA-502 CoC, not just CCEW projects). CCEW's share of that </w:t>
      </w:r>
      <w:proofErr w:type="gramStart"/>
      <w:r>
        <w:t>pot</w:t>
      </w:r>
      <w:proofErr w:type="gramEnd"/>
      <w:r>
        <w:t xml:space="preserve"> is not separately published in materials reviewed for this memo and should be confirmed by pulling the WA-502 project-level award letters before any public reliance </w:t>
      </w:r>
      <w:r>
        <w:t>on a specific dollar figure.</w:t>
      </w:r>
    </w:p>
    <w:p w14:paraId="68CC390C" w14:textId="77777777" w:rsidR="00A61CD8" w:rsidRDefault="00BB5315">
      <w:pPr>
        <w:pStyle w:val="Heading2"/>
      </w:pPr>
      <w:r>
        <w:t>Total financial picture of the Haven portfolio</w:t>
      </w:r>
    </w:p>
    <w:p w14:paraId="7DB55DE4" w14:textId="77777777" w:rsidR="00A61CD8" w:rsidRDefault="00BB5315">
      <w:pPr>
        <w:spacing w:after="120" w:line="300" w:lineRule="auto"/>
      </w:pPr>
      <w:r>
        <w:t xml:space="preserve">The table below assembles, at a high level, what is known and reasonably estimable about the capital stack that built each Haven property and the annual operating and services layers that keep them running. Capital figures are confirmed where cited; operating and services figures are estimates based on typical PSH economics, project-based voucher contract values, and </w:t>
      </w:r>
      <w:r>
        <w:lastRenderedPageBreak/>
        <w:t xml:space="preserve">CCEW's CoC line items </w:t>
      </w:r>
      <w:proofErr w:type="gramStart"/>
      <w:r>
        <w:t>where</w:t>
      </w:r>
      <w:proofErr w:type="gramEnd"/>
      <w:r>
        <w:t xml:space="preserve"> published. The point of the table is to show the relative scale of each layer, and which layer the FY 2026 NOFO change </w:t>
      </w:r>
      <w:proofErr w:type="gramStart"/>
      <w:r>
        <w:t>actually threatens</w:t>
      </w:r>
      <w:proofErr w:type="gramEnd"/>
      <w:r>
        <w:t>.</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2200"/>
        <w:gridCol w:w="1200"/>
        <w:gridCol w:w="1800"/>
        <w:gridCol w:w="2080"/>
        <w:gridCol w:w="2080"/>
      </w:tblGrid>
      <w:tr w:rsidR="00A61CD8" w14:paraId="0ADDC82E" w14:textId="77777777">
        <w:trPr>
          <w:tblHeader/>
        </w:trPr>
        <w:tc>
          <w:tcPr>
            <w:tcW w:w="2200" w:type="dxa"/>
            <w:tcBorders>
              <w:top w:val="single" w:sz="4" w:space="0" w:color="BFBFBF"/>
              <w:left w:val="single" w:sz="4" w:space="0" w:color="BFBFBF"/>
              <w:bottom w:val="single" w:sz="4" w:space="0" w:color="BFBFBF"/>
              <w:right w:val="single" w:sz="4" w:space="0" w:color="BFBFBF"/>
            </w:tcBorders>
            <w:shd w:val="clear" w:color="auto" w:fill="1F4E79"/>
            <w:tcMar>
              <w:top w:w="100" w:type="dxa"/>
              <w:left w:w="140" w:type="dxa"/>
              <w:bottom w:w="100" w:type="dxa"/>
              <w:right w:w="140" w:type="dxa"/>
            </w:tcMar>
          </w:tcPr>
          <w:p w14:paraId="31E0008B" w14:textId="77777777" w:rsidR="00A61CD8" w:rsidRDefault="00BB5315">
            <w:pPr>
              <w:spacing w:after="40" w:line="280" w:lineRule="auto"/>
            </w:pPr>
            <w:r>
              <w:rPr>
                <w:b/>
                <w:bCs/>
                <w:color w:val="FFFFFF"/>
                <w:sz w:val="20"/>
                <w:szCs w:val="20"/>
              </w:rPr>
              <w:t>Property</w:t>
            </w:r>
          </w:p>
        </w:tc>
        <w:tc>
          <w:tcPr>
            <w:tcW w:w="1200" w:type="dxa"/>
            <w:tcBorders>
              <w:top w:val="single" w:sz="4" w:space="0" w:color="BFBFBF"/>
              <w:left w:val="single" w:sz="4" w:space="0" w:color="BFBFBF"/>
              <w:bottom w:val="single" w:sz="4" w:space="0" w:color="BFBFBF"/>
              <w:right w:val="single" w:sz="4" w:space="0" w:color="BFBFBF"/>
            </w:tcBorders>
            <w:shd w:val="clear" w:color="auto" w:fill="1F4E79"/>
            <w:tcMar>
              <w:top w:w="100" w:type="dxa"/>
              <w:left w:w="140" w:type="dxa"/>
              <w:bottom w:w="100" w:type="dxa"/>
              <w:right w:w="140" w:type="dxa"/>
            </w:tcMar>
          </w:tcPr>
          <w:p w14:paraId="7981B321" w14:textId="77777777" w:rsidR="00A61CD8" w:rsidRDefault="00BB5315">
            <w:pPr>
              <w:spacing w:after="40" w:line="280" w:lineRule="auto"/>
            </w:pPr>
            <w:r>
              <w:rPr>
                <w:b/>
                <w:bCs/>
                <w:color w:val="FFFFFF"/>
                <w:sz w:val="20"/>
                <w:szCs w:val="20"/>
              </w:rPr>
              <w:t>Units</w:t>
            </w:r>
          </w:p>
        </w:tc>
        <w:tc>
          <w:tcPr>
            <w:tcW w:w="1800" w:type="dxa"/>
            <w:tcBorders>
              <w:top w:val="single" w:sz="4" w:space="0" w:color="BFBFBF"/>
              <w:left w:val="single" w:sz="4" w:space="0" w:color="BFBFBF"/>
              <w:bottom w:val="single" w:sz="4" w:space="0" w:color="BFBFBF"/>
              <w:right w:val="single" w:sz="4" w:space="0" w:color="BFBFBF"/>
            </w:tcBorders>
            <w:shd w:val="clear" w:color="auto" w:fill="1F4E79"/>
            <w:tcMar>
              <w:top w:w="100" w:type="dxa"/>
              <w:left w:w="140" w:type="dxa"/>
              <w:bottom w:w="100" w:type="dxa"/>
              <w:right w:w="140" w:type="dxa"/>
            </w:tcMar>
          </w:tcPr>
          <w:p w14:paraId="7FC1E2A2" w14:textId="77777777" w:rsidR="00A61CD8" w:rsidRDefault="00BB5315">
            <w:pPr>
              <w:spacing w:after="40" w:line="280" w:lineRule="auto"/>
            </w:pPr>
            <w:r>
              <w:rPr>
                <w:b/>
                <w:bCs/>
                <w:color w:val="FFFFFF"/>
                <w:sz w:val="20"/>
                <w:szCs w:val="20"/>
              </w:rPr>
              <w:t>Capital stack (one-time)</w:t>
            </w:r>
          </w:p>
        </w:tc>
        <w:tc>
          <w:tcPr>
            <w:tcW w:w="2080" w:type="dxa"/>
            <w:tcBorders>
              <w:top w:val="single" w:sz="4" w:space="0" w:color="BFBFBF"/>
              <w:left w:val="single" w:sz="4" w:space="0" w:color="BFBFBF"/>
              <w:bottom w:val="single" w:sz="4" w:space="0" w:color="BFBFBF"/>
              <w:right w:val="single" w:sz="4" w:space="0" w:color="BFBFBF"/>
            </w:tcBorders>
            <w:shd w:val="clear" w:color="auto" w:fill="1F4E79"/>
            <w:tcMar>
              <w:top w:w="100" w:type="dxa"/>
              <w:left w:w="140" w:type="dxa"/>
              <w:bottom w:w="100" w:type="dxa"/>
              <w:right w:w="140" w:type="dxa"/>
            </w:tcMar>
          </w:tcPr>
          <w:p w14:paraId="4C20658D" w14:textId="77777777" w:rsidR="00A61CD8" w:rsidRDefault="00BB5315">
            <w:pPr>
              <w:spacing w:after="40" w:line="280" w:lineRule="auto"/>
            </w:pPr>
            <w:r>
              <w:rPr>
                <w:b/>
                <w:bCs/>
                <w:color w:val="FFFFFF"/>
                <w:sz w:val="20"/>
                <w:szCs w:val="20"/>
              </w:rPr>
              <w:t>Operating subsidy (annual)</w:t>
            </w:r>
          </w:p>
        </w:tc>
        <w:tc>
          <w:tcPr>
            <w:tcW w:w="2080" w:type="dxa"/>
            <w:tcBorders>
              <w:top w:val="single" w:sz="4" w:space="0" w:color="BFBFBF"/>
              <w:left w:val="single" w:sz="4" w:space="0" w:color="BFBFBF"/>
              <w:bottom w:val="single" w:sz="4" w:space="0" w:color="BFBFBF"/>
              <w:right w:val="single" w:sz="4" w:space="0" w:color="BFBFBF"/>
            </w:tcBorders>
            <w:shd w:val="clear" w:color="auto" w:fill="1F4E79"/>
            <w:tcMar>
              <w:top w:w="100" w:type="dxa"/>
              <w:left w:w="140" w:type="dxa"/>
              <w:bottom w:w="100" w:type="dxa"/>
              <w:right w:w="140" w:type="dxa"/>
            </w:tcMar>
          </w:tcPr>
          <w:p w14:paraId="11E4A014" w14:textId="77777777" w:rsidR="00A61CD8" w:rsidRDefault="00BB5315">
            <w:pPr>
              <w:spacing w:after="40" w:line="280" w:lineRule="auto"/>
            </w:pPr>
            <w:r>
              <w:rPr>
                <w:b/>
                <w:bCs/>
                <w:color w:val="FFFFFF"/>
                <w:sz w:val="20"/>
                <w:szCs w:val="20"/>
              </w:rPr>
              <w:t>Services layer (annual)</w:t>
            </w:r>
          </w:p>
        </w:tc>
      </w:tr>
      <w:tr w:rsidR="00A61CD8" w14:paraId="10FF2706" w14:textId="77777777">
        <w:tc>
          <w:tcPr>
            <w:tcW w:w="22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795546ED" w14:textId="77777777" w:rsidR="00A61CD8" w:rsidRDefault="00BB5315">
            <w:pPr>
              <w:spacing w:after="40" w:line="280" w:lineRule="auto"/>
            </w:pPr>
            <w:r>
              <w:rPr>
                <w:b/>
                <w:bCs/>
                <w:color w:val="000000"/>
                <w:sz w:val="20"/>
                <w:szCs w:val="20"/>
              </w:rPr>
              <w:t>Father Bach Haven I</w:t>
            </w:r>
          </w:p>
        </w:tc>
        <w:tc>
          <w:tcPr>
            <w:tcW w:w="12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578EF778" w14:textId="77777777" w:rsidR="00A61CD8" w:rsidRDefault="00BB5315">
            <w:pPr>
              <w:spacing w:after="40" w:line="280" w:lineRule="auto"/>
              <w:jc w:val="center"/>
            </w:pPr>
            <w:r>
              <w:rPr>
                <w:color w:val="000000"/>
                <w:sz w:val="20"/>
                <w:szCs w:val="20"/>
              </w:rPr>
              <w:t>50</w:t>
            </w:r>
          </w:p>
        </w:tc>
        <w:tc>
          <w:tcPr>
            <w:tcW w:w="18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22B89CB9" w14:textId="77777777" w:rsidR="00A61CD8" w:rsidRDefault="00BB5315">
            <w:pPr>
              <w:spacing w:after="40" w:line="280" w:lineRule="auto"/>
            </w:pPr>
            <w:r>
              <w:rPr>
                <w:color w:val="000000"/>
                <w:sz w:val="20"/>
                <w:szCs w:val="20"/>
              </w:rPr>
              <w:t>approx. $9.6M total: 9% LIHTC + WA Housing Trust Fund</w:t>
            </w:r>
          </w:p>
        </w:tc>
        <w:tc>
          <w:tcPr>
            <w:tcW w:w="208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1F612ECA" w14:textId="77777777" w:rsidR="00A61CD8" w:rsidRDefault="00BB5315">
            <w:pPr>
              <w:spacing w:after="40" w:line="280" w:lineRule="auto"/>
            </w:pPr>
            <w:r>
              <w:rPr>
                <w:color w:val="000000"/>
                <w:sz w:val="20"/>
                <w:szCs w:val="20"/>
              </w:rPr>
              <w:t>SHA project-based vouchers + HUD CoC PSH renewal (est. $250 to $400K/yr)</w:t>
            </w:r>
          </w:p>
        </w:tc>
        <w:tc>
          <w:tcPr>
            <w:tcW w:w="208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6E4CBD18" w14:textId="77777777" w:rsidR="00A61CD8" w:rsidRDefault="00BB5315">
            <w:pPr>
              <w:spacing w:after="40" w:line="280" w:lineRule="auto"/>
            </w:pPr>
            <w:r>
              <w:rPr>
                <w:color w:val="000000"/>
                <w:sz w:val="20"/>
                <w:szCs w:val="20"/>
              </w:rPr>
              <w:t>HUD CoC services + Apple Health FCS + philanthropy (est. $400 to $600K/yr)</w:t>
            </w:r>
          </w:p>
        </w:tc>
      </w:tr>
      <w:tr w:rsidR="00A61CD8" w14:paraId="6FD2C0D7" w14:textId="77777777">
        <w:tc>
          <w:tcPr>
            <w:tcW w:w="22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2788DAD6" w14:textId="77777777" w:rsidR="00A61CD8" w:rsidRDefault="00BB5315">
            <w:pPr>
              <w:spacing w:after="40" w:line="280" w:lineRule="auto"/>
            </w:pPr>
            <w:r>
              <w:rPr>
                <w:b/>
                <w:bCs/>
                <w:color w:val="000000"/>
                <w:sz w:val="20"/>
                <w:szCs w:val="20"/>
              </w:rPr>
              <w:t>Buder Haven</w:t>
            </w:r>
          </w:p>
        </w:tc>
        <w:tc>
          <w:tcPr>
            <w:tcW w:w="12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48400C6C" w14:textId="77777777" w:rsidR="00A61CD8" w:rsidRDefault="00BB5315">
            <w:pPr>
              <w:spacing w:after="40" w:line="280" w:lineRule="auto"/>
              <w:jc w:val="center"/>
            </w:pPr>
            <w:r>
              <w:rPr>
                <w:color w:val="000000"/>
                <w:sz w:val="20"/>
                <w:szCs w:val="20"/>
              </w:rPr>
              <w:t>50</w:t>
            </w:r>
          </w:p>
        </w:tc>
        <w:tc>
          <w:tcPr>
            <w:tcW w:w="18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5C296C6A" w14:textId="77777777" w:rsidR="00A61CD8" w:rsidRDefault="00BB5315">
            <w:pPr>
              <w:spacing w:after="40" w:line="280" w:lineRule="auto"/>
            </w:pPr>
            <w:r>
              <w:rPr>
                <w:color w:val="000000"/>
                <w:sz w:val="20"/>
                <w:szCs w:val="20"/>
              </w:rPr>
              <w:t>Comparable approx. $10M LIHTC + HTF + Buder family philanthropy</w:t>
            </w:r>
          </w:p>
        </w:tc>
        <w:tc>
          <w:tcPr>
            <w:tcW w:w="208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3C310EE7" w14:textId="77777777" w:rsidR="00A61CD8" w:rsidRDefault="00BB5315">
            <w:pPr>
              <w:spacing w:after="40" w:line="280" w:lineRule="auto"/>
            </w:pPr>
            <w:r>
              <w:rPr>
                <w:color w:val="000000"/>
                <w:sz w:val="20"/>
                <w:szCs w:val="20"/>
              </w:rPr>
              <w:t>SHA PBVs + HUD CoC PSH (est. $250 to $400K/yr)</w:t>
            </w:r>
          </w:p>
        </w:tc>
        <w:tc>
          <w:tcPr>
            <w:tcW w:w="208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41157914" w14:textId="77777777" w:rsidR="00A61CD8" w:rsidRDefault="00BB5315">
            <w:pPr>
              <w:spacing w:after="40" w:line="280" w:lineRule="auto"/>
            </w:pPr>
            <w:r>
              <w:rPr>
                <w:color w:val="000000"/>
                <w:sz w:val="20"/>
                <w:szCs w:val="20"/>
              </w:rPr>
              <w:t>CoC services + FCS + philanthropy (est. $400 to $600K/yr)</w:t>
            </w:r>
          </w:p>
        </w:tc>
      </w:tr>
      <w:tr w:rsidR="00A61CD8" w14:paraId="229F116C" w14:textId="77777777">
        <w:tc>
          <w:tcPr>
            <w:tcW w:w="22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033CEA60" w14:textId="77777777" w:rsidR="00A61CD8" w:rsidRDefault="00BB5315">
            <w:pPr>
              <w:spacing w:after="40" w:line="280" w:lineRule="auto"/>
            </w:pPr>
            <w:r>
              <w:rPr>
                <w:b/>
                <w:bCs/>
                <w:color w:val="000000"/>
                <w:sz w:val="20"/>
                <w:szCs w:val="20"/>
              </w:rPr>
              <w:t>Donna Hanson Haven (Bach III)</w:t>
            </w:r>
          </w:p>
        </w:tc>
        <w:tc>
          <w:tcPr>
            <w:tcW w:w="12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52F81880" w14:textId="77777777" w:rsidR="00A61CD8" w:rsidRDefault="00BB5315">
            <w:pPr>
              <w:spacing w:after="40" w:line="280" w:lineRule="auto"/>
              <w:jc w:val="center"/>
            </w:pPr>
            <w:r>
              <w:rPr>
                <w:color w:val="000000"/>
                <w:sz w:val="20"/>
                <w:szCs w:val="20"/>
              </w:rPr>
              <w:t>51</w:t>
            </w:r>
          </w:p>
        </w:tc>
        <w:tc>
          <w:tcPr>
            <w:tcW w:w="18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12D0C61D" w14:textId="77777777" w:rsidR="00A61CD8" w:rsidRDefault="00BB5315">
            <w:pPr>
              <w:spacing w:after="40" w:line="280" w:lineRule="auto"/>
            </w:pPr>
            <w:r>
              <w:rPr>
                <w:color w:val="000000"/>
                <w:sz w:val="20"/>
                <w:szCs w:val="20"/>
              </w:rPr>
              <w:t>$10.3M WSHFC LIHTC + HTF + Hanson family</w:t>
            </w:r>
          </w:p>
        </w:tc>
        <w:tc>
          <w:tcPr>
            <w:tcW w:w="208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6E4D0852" w14:textId="77777777" w:rsidR="00A61CD8" w:rsidRDefault="00BB5315">
            <w:pPr>
              <w:spacing w:after="40" w:line="280" w:lineRule="auto"/>
            </w:pPr>
            <w:r>
              <w:rPr>
                <w:color w:val="000000"/>
                <w:sz w:val="20"/>
                <w:szCs w:val="20"/>
              </w:rPr>
              <w:t>SHA PBVs + HUD CoC PSH (est. $250 to $400K/yr)</w:t>
            </w:r>
          </w:p>
        </w:tc>
        <w:tc>
          <w:tcPr>
            <w:tcW w:w="208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1C451E10" w14:textId="77777777" w:rsidR="00A61CD8" w:rsidRDefault="00BB5315">
            <w:pPr>
              <w:spacing w:after="40" w:line="280" w:lineRule="auto"/>
            </w:pPr>
            <w:r>
              <w:rPr>
                <w:color w:val="000000"/>
                <w:sz w:val="20"/>
                <w:szCs w:val="20"/>
              </w:rPr>
              <w:t>CoC services + FCS + philanthropy (est. $400 to $600K/yr)</w:t>
            </w:r>
          </w:p>
        </w:tc>
      </w:tr>
      <w:tr w:rsidR="00A61CD8" w14:paraId="2FD5BBDA" w14:textId="77777777">
        <w:tc>
          <w:tcPr>
            <w:tcW w:w="22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4B6C2C42" w14:textId="77777777" w:rsidR="00A61CD8" w:rsidRDefault="00BB5315">
            <w:pPr>
              <w:spacing w:after="40" w:line="280" w:lineRule="auto"/>
            </w:pPr>
            <w:r>
              <w:rPr>
                <w:b/>
                <w:bCs/>
                <w:color w:val="000000"/>
                <w:sz w:val="20"/>
                <w:szCs w:val="20"/>
              </w:rPr>
              <w:t>Pope Francis Haven</w:t>
            </w:r>
          </w:p>
        </w:tc>
        <w:tc>
          <w:tcPr>
            <w:tcW w:w="12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0FEAB985" w14:textId="77777777" w:rsidR="00A61CD8" w:rsidRDefault="00BB5315">
            <w:pPr>
              <w:spacing w:after="40" w:line="280" w:lineRule="auto"/>
              <w:jc w:val="center"/>
            </w:pPr>
            <w:r>
              <w:rPr>
                <w:color w:val="000000"/>
                <w:sz w:val="20"/>
                <w:szCs w:val="20"/>
              </w:rPr>
              <w:t>51</w:t>
            </w:r>
          </w:p>
        </w:tc>
        <w:tc>
          <w:tcPr>
            <w:tcW w:w="18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3ADBD91E" w14:textId="77777777" w:rsidR="00A61CD8" w:rsidRDefault="00BB5315">
            <w:pPr>
              <w:spacing w:after="40" w:line="280" w:lineRule="auto"/>
            </w:pPr>
            <w:r>
              <w:rPr>
                <w:color w:val="000000"/>
                <w:sz w:val="20"/>
                <w:szCs w:val="20"/>
              </w:rPr>
              <w:t>Family-PSH; LIHTC + HTF + recording fees + diocese</w:t>
            </w:r>
          </w:p>
        </w:tc>
        <w:tc>
          <w:tcPr>
            <w:tcW w:w="208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1F251769" w14:textId="77777777" w:rsidR="00A61CD8" w:rsidRDefault="00BB5315">
            <w:pPr>
              <w:spacing w:after="40" w:line="280" w:lineRule="auto"/>
            </w:pPr>
            <w:r>
              <w:rPr>
                <w:color w:val="000000"/>
                <w:sz w:val="20"/>
                <w:szCs w:val="20"/>
              </w:rPr>
              <w:t>SHA PBVs + HUD CoC family PSH (est. $250 to $400K/yr)</w:t>
            </w:r>
          </w:p>
        </w:tc>
        <w:tc>
          <w:tcPr>
            <w:tcW w:w="208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6CFFE3DE" w14:textId="77777777" w:rsidR="00A61CD8" w:rsidRDefault="00BB5315">
            <w:pPr>
              <w:spacing w:after="40" w:line="280" w:lineRule="auto"/>
            </w:pPr>
            <w:r>
              <w:rPr>
                <w:color w:val="000000"/>
                <w:sz w:val="20"/>
                <w:szCs w:val="20"/>
              </w:rPr>
              <w:t>CoC family services + DCYF + philanthropy (est. $300 to $500K/yr)</w:t>
            </w:r>
          </w:p>
        </w:tc>
      </w:tr>
      <w:tr w:rsidR="00A61CD8" w14:paraId="18FBC372" w14:textId="77777777">
        <w:tc>
          <w:tcPr>
            <w:tcW w:w="22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35946BF1" w14:textId="77777777" w:rsidR="00A61CD8" w:rsidRDefault="00BB5315">
            <w:pPr>
              <w:spacing w:after="40" w:line="280" w:lineRule="auto"/>
            </w:pPr>
            <w:r>
              <w:rPr>
                <w:b/>
                <w:bCs/>
                <w:color w:val="000000"/>
                <w:sz w:val="20"/>
                <w:szCs w:val="20"/>
              </w:rPr>
              <w:t>The Sisters Haven</w:t>
            </w:r>
          </w:p>
        </w:tc>
        <w:tc>
          <w:tcPr>
            <w:tcW w:w="12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19FDDCE9" w14:textId="77777777" w:rsidR="00A61CD8" w:rsidRDefault="00BB5315">
            <w:pPr>
              <w:spacing w:after="40" w:line="280" w:lineRule="auto"/>
              <w:jc w:val="center"/>
            </w:pPr>
            <w:r>
              <w:rPr>
                <w:color w:val="000000"/>
                <w:sz w:val="20"/>
                <w:szCs w:val="20"/>
              </w:rPr>
              <w:t>75</w:t>
            </w:r>
          </w:p>
        </w:tc>
        <w:tc>
          <w:tcPr>
            <w:tcW w:w="18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3B10A0C0" w14:textId="77777777" w:rsidR="00A61CD8" w:rsidRDefault="00BB5315">
            <w:pPr>
              <w:spacing w:after="40" w:line="280" w:lineRule="auto"/>
            </w:pPr>
            <w:r>
              <w:rPr>
                <w:color w:val="000000"/>
                <w:sz w:val="20"/>
                <w:szCs w:val="20"/>
              </w:rPr>
              <w:t>$14.3M LIHTC stack + HTF + Sisters of the Holy Names land</w:t>
            </w:r>
          </w:p>
        </w:tc>
        <w:tc>
          <w:tcPr>
            <w:tcW w:w="208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07F3B1E2" w14:textId="77777777" w:rsidR="00A61CD8" w:rsidRDefault="00BB5315">
            <w:pPr>
              <w:spacing w:after="40" w:line="280" w:lineRule="auto"/>
            </w:pPr>
            <w:r>
              <w:rPr>
                <w:color w:val="000000"/>
                <w:sz w:val="20"/>
                <w:szCs w:val="20"/>
              </w:rPr>
              <w:t>SHA PBVs + HUD CoC PSH (est. $400 to $600K/yr)</w:t>
            </w:r>
          </w:p>
        </w:tc>
        <w:tc>
          <w:tcPr>
            <w:tcW w:w="208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2AFBCD32" w14:textId="77777777" w:rsidR="00A61CD8" w:rsidRDefault="00BB5315">
            <w:pPr>
              <w:spacing w:after="40" w:line="280" w:lineRule="auto"/>
            </w:pPr>
            <w:r>
              <w:rPr>
                <w:color w:val="000000"/>
                <w:sz w:val="20"/>
                <w:szCs w:val="20"/>
              </w:rPr>
              <w:t>CoC services + FCS + philanthropy (est. $500 to $800K/yr)</w:t>
            </w:r>
          </w:p>
        </w:tc>
      </w:tr>
      <w:tr w:rsidR="00A61CD8" w14:paraId="12146564" w14:textId="77777777">
        <w:tc>
          <w:tcPr>
            <w:tcW w:w="22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0D859C72" w14:textId="77777777" w:rsidR="00A61CD8" w:rsidRDefault="00BB5315">
            <w:pPr>
              <w:spacing w:after="40" w:line="280" w:lineRule="auto"/>
            </w:pPr>
            <w:r>
              <w:rPr>
                <w:b/>
                <w:bCs/>
                <w:color w:val="000000"/>
                <w:sz w:val="20"/>
                <w:szCs w:val="20"/>
              </w:rPr>
              <w:t>Mother Teresa Haven</w:t>
            </w:r>
          </w:p>
        </w:tc>
        <w:tc>
          <w:tcPr>
            <w:tcW w:w="12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59CF8573" w14:textId="77777777" w:rsidR="00A61CD8" w:rsidRDefault="00BB5315">
            <w:pPr>
              <w:spacing w:after="40" w:line="280" w:lineRule="auto"/>
              <w:jc w:val="center"/>
            </w:pPr>
            <w:r>
              <w:rPr>
                <w:color w:val="000000"/>
                <w:sz w:val="20"/>
                <w:szCs w:val="20"/>
              </w:rPr>
              <w:t>72</w:t>
            </w:r>
          </w:p>
        </w:tc>
        <w:tc>
          <w:tcPr>
            <w:tcW w:w="18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093F63EC" w14:textId="77777777" w:rsidR="00A61CD8" w:rsidRDefault="00BB5315">
            <w:pPr>
              <w:spacing w:after="40" w:line="280" w:lineRule="auto"/>
            </w:pPr>
            <w:r>
              <w:rPr>
                <w:color w:val="000000"/>
                <w:sz w:val="20"/>
                <w:szCs w:val="20"/>
              </w:rPr>
              <w:t>LIHTC + HTF + Holy Names campus contribution</w:t>
            </w:r>
          </w:p>
        </w:tc>
        <w:tc>
          <w:tcPr>
            <w:tcW w:w="208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5FE911B9" w14:textId="77777777" w:rsidR="00A61CD8" w:rsidRDefault="00BB5315">
            <w:pPr>
              <w:spacing w:after="40" w:line="280" w:lineRule="auto"/>
            </w:pPr>
            <w:r>
              <w:rPr>
                <w:color w:val="000000"/>
                <w:sz w:val="20"/>
                <w:szCs w:val="20"/>
              </w:rPr>
              <w:t>SHA PBVs + HUD CoC PSH (est. $400 to $600K/yr)</w:t>
            </w:r>
          </w:p>
        </w:tc>
        <w:tc>
          <w:tcPr>
            <w:tcW w:w="208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0B59E0DE" w14:textId="77777777" w:rsidR="00A61CD8" w:rsidRDefault="00BB5315">
            <w:pPr>
              <w:spacing w:after="40" w:line="280" w:lineRule="auto"/>
            </w:pPr>
            <w:r>
              <w:rPr>
                <w:color w:val="000000"/>
                <w:sz w:val="20"/>
                <w:szCs w:val="20"/>
              </w:rPr>
              <w:t>CoC services + FCS + philanthropy (est. $500 to $800K/yr)</w:t>
            </w:r>
          </w:p>
        </w:tc>
      </w:tr>
      <w:tr w:rsidR="00A61CD8" w14:paraId="59627EB5" w14:textId="77777777">
        <w:tc>
          <w:tcPr>
            <w:tcW w:w="22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33825E68" w14:textId="77777777" w:rsidR="00A61CD8" w:rsidRDefault="00BB5315">
            <w:pPr>
              <w:spacing w:after="40" w:line="280" w:lineRule="auto"/>
            </w:pPr>
            <w:r>
              <w:rPr>
                <w:b/>
                <w:bCs/>
                <w:color w:val="000000"/>
                <w:sz w:val="20"/>
                <w:szCs w:val="20"/>
              </w:rPr>
              <w:t>Gonzaga Family Haven</w:t>
            </w:r>
          </w:p>
        </w:tc>
        <w:tc>
          <w:tcPr>
            <w:tcW w:w="12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2B6C94A6" w14:textId="77777777" w:rsidR="00A61CD8" w:rsidRDefault="00BB5315">
            <w:pPr>
              <w:spacing w:after="40" w:line="280" w:lineRule="auto"/>
              <w:jc w:val="center"/>
            </w:pPr>
            <w:r>
              <w:rPr>
                <w:color w:val="000000"/>
                <w:sz w:val="20"/>
                <w:szCs w:val="20"/>
              </w:rPr>
              <w:t>73</w:t>
            </w:r>
          </w:p>
        </w:tc>
        <w:tc>
          <w:tcPr>
            <w:tcW w:w="18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7F8F681C" w14:textId="77777777" w:rsidR="00A61CD8" w:rsidRDefault="00BB5315">
            <w:pPr>
              <w:spacing w:after="40" w:line="280" w:lineRule="auto"/>
            </w:pPr>
            <w:r>
              <w:rPr>
                <w:color w:val="000000"/>
                <w:sz w:val="20"/>
                <w:szCs w:val="20"/>
              </w:rPr>
              <w:t>LIHTC + HTF + Gonzaga University/Prep partnership</w:t>
            </w:r>
          </w:p>
        </w:tc>
        <w:tc>
          <w:tcPr>
            <w:tcW w:w="208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3B9A0923" w14:textId="77777777" w:rsidR="00A61CD8" w:rsidRDefault="00BB5315">
            <w:pPr>
              <w:spacing w:after="40" w:line="280" w:lineRule="auto"/>
            </w:pPr>
            <w:r>
              <w:rPr>
                <w:color w:val="000000"/>
                <w:sz w:val="20"/>
                <w:szCs w:val="20"/>
              </w:rPr>
              <w:t>SHA PBVs + HUD CoC family PSH (est. $400 to $600K/yr)</w:t>
            </w:r>
          </w:p>
        </w:tc>
        <w:tc>
          <w:tcPr>
            <w:tcW w:w="208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1F5D4D12" w14:textId="77777777" w:rsidR="00A61CD8" w:rsidRDefault="00BB5315">
            <w:pPr>
              <w:spacing w:after="40" w:line="280" w:lineRule="auto"/>
            </w:pPr>
            <w:r>
              <w:rPr>
                <w:color w:val="000000"/>
                <w:sz w:val="20"/>
                <w:szCs w:val="20"/>
              </w:rPr>
              <w:t>Family services + DCYF + Headstart + philanthropy (est. $500 to $800K/yr)</w:t>
            </w:r>
          </w:p>
        </w:tc>
      </w:tr>
      <w:tr w:rsidR="00A61CD8" w14:paraId="3FFF10F9" w14:textId="77777777">
        <w:tc>
          <w:tcPr>
            <w:tcW w:w="2200" w:type="dxa"/>
            <w:tcBorders>
              <w:top w:val="single" w:sz="4" w:space="0" w:color="BFBFBF"/>
              <w:left w:val="single" w:sz="4" w:space="0" w:color="BFBFBF"/>
              <w:bottom w:val="single" w:sz="4" w:space="0" w:color="BFBFBF"/>
              <w:right w:val="single" w:sz="4" w:space="0" w:color="BFBFBF"/>
            </w:tcBorders>
            <w:shd w:val="clear" w:color="auto" w:fill="F2F2F2"/>
            <w:tcMar>
              <w:top w:w="100" w:type="dxa"/>
              <w:left w:w="140" w:type="dxa"/>
              <w:bottom w:w="100" w:type="dxa"/>
              <w:right w:w="140" w:type="dxa"/>
            </w:tcMar>
          </w:tcPr>
          <w:p w14:paraId="32A3D76C" w14:textId="77777777" w:rsidR="00A61CD8" w:rsidRDefault="00BB5315">
            <w:pPr>
              <w:spacing w:after="40" w:line="280" w:lineRule="auto"/>
            </w:pPr>
            <w:r>
              <w:rPr>
                <w:b/>
                <w:bCs/>
                <w:color w:val="000000"/>
                <w:sz w:val="20"/>
                <w:szCs w:val="20"/>
              </w:rPr>
              <w:t>Catalyst Project (transitional)</w:t>
            </w:r>
          </w:p>
        </w:tc>
        <w:tc>
          <w:tcPr>
            <w:tcW w:w="1200" w:type="dxa"/>
            <w:tcBorders>
              <w:top w:val="single" w:sz="4" w:space="0" w:color="BFBFBF"/>
              <w:left w:val="single" w:sz="4" w:space="0" w:color="BFBFBF"/>
              <w:bottom w:val="single" w:sz="4" w:space="0" w:color="BFBFBF"/>
              <w:right w:val="single" w:sz="4" w:space="0" w:color="BFBFBF"/>
            </w:tcBorders>
            <w:shd w:val="clear" w:color="auto" w:fill="F2F2F2"/>
            <w:tcMar>
              <w:top w:w="100" w:type="dxa"/>
              <w:left w:w="140" w:type="dxa"/>
              <w:bottom w:w="100" w:type="dxa"/>
              <w:right w:w="140" w:type="dxa"/>
            </w:tcMar>
          </w:tcPr>
          <w:p w14:paraId="528C12C4" w14:textId="77777777" w:rsidR="00A61CD8" w:rsidRDefault="00BB5315">
            <w:pPr>
              <w:spacing w:after="40" w:line="280" w:lineRule="auto"/>
              <w:jc w:val="center"/>
            </w:pPr>
            <w:r>
              <w:rPr>
                <w:color w:val="000000"/>
                <w:sz w:val="20"/>
                <w:szCs w:val="20"/>
              </w:rPr>
              <w:t>87 rms</w:t>
            </w:r>
          </w:p>
        </w:tc>
        <w:tc>
          <w:tcPr>
            <w:tcW w:w="1800" w:type="dxa"/>
            <w:tcBorders>
              <w:top w:val="single" w:sz="4" w:space="0" w:color="BFBFBF"/>
              <w:left w:val="single" w:sz="4" w:space="0" w:color="BFBFBF"/>
              <w:bottom w:val="single" w:sz="4" w:space="0" w:color="BFBFBF"/>
              <w:right w:val="single" w:sz="4" w:space="0" w:color="BFBFBF"/>
            </w:tcBorders>
            <w:shd w:val="clear" w:color="auto" w:fill="F2F2F2"/>
            <w:tcMar>
              <w:top w:w="100" w:type="dxa"/>
              <w:left w:w="140" w:type="dxa"/>
              <w:bottom w:w="100" w:type="dxa"/>
              <w:right w:w="140" w:type="dxa"/>
            </w:tcMar>
          </w:tcPr>
          <w:p w14:paraId="62B8BC72" w14:textId="77777777" w:rsidR="00A61CD8" w:rsidRDefault="00BB5315">
            <w:pPr>
              <w:spacing w:after="40" w:line="280" w:lineRule="auto"/>
            </w:pPr>
            <w:r>
              <w:rPr>
                <w:color w:val="000000"/>
                <w:sz w:val="20"/>
                <w:szCs w:val="20"/>
              </w:rPr>
              <w:t>$14.8M WA Right of Way Safety Initiative (one-time)</w:t>
            </w:r>
          </w:p>
        </w:tc>
        <w:tc>
          <w:tcPr>
            <w:tcW w:w="2080" w:type="dxa"/>
            <w:tcBorders>
              <w:top w:val="single" w:sz="4" w:space="0" w:color="BFBFBF"/>
              <w:left w:val="single" w:sz="4" w:space="0" w:color="BFBFBF"/>
              <w:bottom w:val="single" w:sz="4" w:space="0" w:color="BFBFBF"/>
              <w:right w:val="single" w:sz="4" w:space="0" w:color="BFBFBF"/>
            </w:tcBorders>
            <w:shd w:val="clear" w:color="auto" w:fill="F2F2F2"/>
            <w:tcMar>
              <w:top w:w="100" w:type="dxa"/>
              <w:left w:w="140" w:type="dxa"/>
              <w:bottom w:w="100" w:type="dxa"/>
              <w:right w:w="140" w:type="dxa"/>
            </w:tcMar>
          </w:tcPr>
          <w:p w14:paraId="64225A0C" w14:textId="77777777" w:rsidR="00A61CD8" w:rsidRDefault="00BB5315">
            <w:pPr>
              <w:spacing w:after="40" w:line="280" w:lineRule="auto"/>
            </w:pPr>
            <w:r>
              <w:rPr>
                <w:color w:val="000000"/>
                <w:sz w:val="20"/>
                <w:szCs w:val="20"/>
              </w:rPr>
              <w:t>WA CHG + city contracts (not HUD CoC) (est. $1.5 to $2.5M/yr)</w:t>
            </w:r>
          </w:p>
        </w:tc>
        <w:tc>
          <w:tcPr>
            <w:tcW w:w="2080" w:type="dxa"/>
            <w:tcBorders>
              <w:top w:val="single" w:sz="4" w:space="0" w:color="BFBFBF"/>
              <w:left w:val="single" w:sz="4" w:space="0" w:color="BFBFBF"/>
              <w:bottom w:val="single" w:sz="4" w:space="0" w:color="BFBFBF"/>
              <w:right w:val="single" w:sz="4" w:space="0" w:color="BFBFBF"/>
            </w:tcBorders>
            <w:shd w:val="clear" w:color="auto" w:fill="F2F2F2"/>
            <w:tcMar>
              <w:top w:w="100" w:type="dxa"/>
              <w:left w:w="140" w:type="dxa"/>
              <w:bottom w:w="100" w:type="dxa"/>
              <w:right w:w="140" w:type="dxa"/>
            </w:tcMar>
          </w:tcPr>
          <w:p w14:paraId="14E56923" w14:textId="77777777" w:rsidR="00A61CD8" w:rsidRDefault="00BB5315">
            <w:pPr>
              <w:spacing w:after="40" w:line="280" w:lineRule="auto"/>
            </w:pPr>
            <w:r>
              <w:rPr>
                <w:color w:val="000000"/>
                <w:sz w:val="20"/>
                <w:szCs w:val="20"/>
              </w:rPr>
              <w:t>CHG services + philanthropy (est. $500K to $1.0M/yr)</w:t>
            </w:r>
          </w:p>
        </w:tc>
      </w:tr>
      <w:tr w:rsidR="00A61CD8" w14:paraId="4D95391A" w14:textId="77777777">
        <w:tc>
          <w:tcPr>
            <w:tcW w:w="2200" w:type="dxa"/>
            <w:tcBorders>
              <w:top w:val="single" w:sz="4" w:space="0" w:color="BFBFBF"/>
              <w:left w:val="single" w:sz="4" w:space="0" w:color="BFBFBF"/>
              <w:bottom w:val="single" w:sz="4" w:space="0" w:color="BFBFBF"/>
              <w:right w:val="single" w:sz="4" w:space="0" w:color="BFBFBF"/>
            </w:tcBorders>
            <w:shd w:val="clear" w:color="auto" w:fill="F2F2F2"/>
            <w:tcMar>
              <w:top w:w="100" w:type="dxa"/>
              <w:left w:w="140" w:type="dxa"/>
              <w:bottom w:w="100" w:type="dxa"/>
              <w:right w:w="140" w:type="dxa"/>
            </w:tcMar>
          </w:tcPr>
          <w:p w14:paraId="373AEF35" w14:textId="77777777" w:rsidR="00A61CD8" w:rsidRDefault="00BB5315">
            <w:pPr>
              <w:spacing w:after="40" w:line="280" w:lineRule="auto"/>
            </w:pPr>
            <w:r>
              <w:rPr>
                <w:b/>
                <w:bCs/>
                <w:color w:val="000000"/>
                <w:sz w:val="20"/>
                <w:szCs w:val="20"/>
              </w:rPr>
              <w:t>Father Bach IV + V (pipeline)</w:t>
            </w:r>
          </w:p>
        </w:tc>
        <w:tc>
          <w:tcPr>
            <w:tcW w:w="1200" w:type="dxa"/>
            <w:tcBorders>
              <w:top w:val="single" w:sz="4" w:space="0" w:color="BFBFBF"/>
              <w:left w:val="single" w:sz="4" w:space="0" w:color="BFBFBF"/>
              <w:bottom w:val="single" w:sz="4" w:space="0" w:color="BFBFBF"/>
              <w:right w:val="single" w:sz="4" w:space="0" w:color="BFBFBF"/>
            </w:tcBorders>
            <w:shd w:val="clear" w:color="auto" w:fill="F2F2F2"/>
            <w:tcMar>
              <w:top w:w="100" w:type="dxa"/>
              <w:left w:w="140" w:type="dxa"/>
              <w:bottom w:w="100" w:type="dxa"/>
              <w:right w:w="140" w:type="dxa"/>
            </w:tcMar>
          </w:tcPr>
          <w:p w14:paraId="6AF79A6B" w14:textId="77777777" w:rsidR="00A61CD8" w:rsidRDefault="00BB5315">
            <w:pPr>
              <w:spacing w:after="40" w:line="280" w:lineRule="auto"/>
              <w:jc w:val="center"/>
            </w:pPr>
            <w:r>
              <w:rPr>
                <w:color w:val="000000"/>
                <w:sz w:val="20"/>
                <w:szCs w:val="20"/>
              </w:rPr>
              <w:t>approx. 100</w:t>
            </w:r>
          </w:p>
        </w:tc>
        <w:tc>
          <w:tcPr>
            <w:tcW w:w="1800" w:type="dxa"/>
            <w:tcBorders>
              <w:top w:val="single" w:sz="4" w:space="0" w:color="BFBFBF"/>
              <w:left w:val="single" w:sz="4" w:space="0" w:color="BFBFBF"/>
              <w:bottom w:val="single" w:sz="4" w:space="0" w:color="BFBFBF"/>
              <w:right w:val="single" w:sz="4" w:space="0" w:color="BFBFBF"/>
            </w:tcBorders>
            <w:shd w:val="clear" w:color="auto" w:fill="F2F2F2"/>
            <w:tcMar>
              <w:top w:w="100" w:type="dxa"/>
              <w:left w:w="140" w:type="dxa"/>
              <w:bottom w:w="100" w:type="dxa"/>
              <w:right w:w="140" w:type="dxa"/>
            </w:tcMar>
          </w:tcPr>
          <w:p w14:paraId="37EBF6BA" w14:textId="77777777" w:rsidR="00A61CD8" w:rsidRDefault="00BB5315">
            <w:pPr>
              <w:spacing w:after="40" w:line="280" w:lineRule="auto"/>
            </w:pPr>
            <w:r>
              <w:rPr>
                <w:color w:val="000000"/>
                <w:sz w:val="20"/>
                <w:szCs w:val="20"/>
              </w:rPr>
              <w:t xml:space="preserve">$24M combined; $19.6M LIHTC </w:t>
            </w:r>
            <w:r>
              <w:rPr>
                <w:color w:val="000000"/>
                <w:sz w:val="20"/>
                <w:szCs w:val="20"/>
              </w:rPr>
              <w:lastRenderedPageBreak/>
              <w:t>approved by WSHFC</w:t>
            </w:r>
          </w:p>
        </w:tc>
        <w:tc>
          <w:tcPr>
            <w:tcW w:w="2080" w:type="dxa"/>
            <w:tcBorders>
              <w:top w:val="single" w:sz="4" w:space="0" w:color="BFBFBF"/>
              <w:left w:val="single" w:sz="4" w:space="0" w:color="BFBFBF"/>
              <w:bottom w:val="single" w:sz="4" w:space="0" w:color="BFBFBF"/>
              <w:right w:val="single" w:sz="4" w:space="0" w:color="BFBFBF"/>
            </w:tcBorders>
            <w:shd w:val="clear" w:color="auto" w:fill="F2F2F2"/>
            <w:tcMar>
              <w:top w:w="100" w:type="dxa"/>
              <w:left w:w="140" w:type="dxa"/>
              <w:bottom w:w="100" w:type="dxa"/>
              <w:right w:w="140" w:type="dxa"/>
            </w:tcMar>
          </w:tcPr>
          <w:p w14:paraId="72652126" w14:textId="77777777" w:rsidR="00A61CD8" w:rsidRDefault="00BB5315">
            <w:pPr>
              <w:spacing w:after="40" w:line="280" w:lineRule="auto"/>
            </w:pPr>
            <w:r>
              <w:rPr>
                <w:color w:val="000000"/>
                <w:sz w:val="20"/>
                <w:szCs w:val="20"/>
              </w:rPr>
              <w:lastRenderedPageBreak/>
              <w:t>Not yet operational</w:t>
            </w:r>
          </w:p>
        </w:tc>
        <w:tc>
          <w:tcPr>
            <w:tcW w:w="2080" w:type="dxa"/>
            <w:tcBorders>
              <w:top w:val="single" w:sz="4" w:space="0" w:color="BFBFBF"/>
              <w:left w:val="single" w:sz="4" w:space="0" w:color="BFBFBF"/>
              <w:bottom w:val="single" w:sz="4" w:space="0" w:color="BFBFBF"/>
              <w:right w:val="single" w:sz="4" w:space="0" w:color="BFBFBF"/>
            </w:tcBorders>
            <w:shd w:val="clear" w:color="auto" w:fill="F2F2F2"/>
            <w:tcMar>
              <w:top w:w="100" w:type="dxa"/>
              <w:left w:w="140" w:type="dxa"/>
              <w:bottom w:w="100" w:type="dxa"/>
              <w:right w:w="140" w:type="dxa"/>
            </w:tcMar>
          </w:tcPr>
          <w:p w14:paraId="2CB59801" w14:textId="77777777" w:rsidR="00A61CD8" w:rsidRDefault="00BB5315">
            <w:pPr>
              <w:spacing w:after="40" w:line="280" w:lineRule="auto"/>
            </w:pPr>
            <w:r>
              <w:rPr>
                <w:color w:val="000000"/>
                <w:sz w:val="20"/>
                <w:szCs w:val="20"/>
              </w:rPr>
              <w:t>Not yet operational</w:t>
            </w:r>
          </w:p>
        </w:tc>
      </w:tr>
      <w:tr w:rsidR="00A61CD8" w14:paraId="68591761" w14:textId="77777777">
        <w:tc>
          <w:tcPr>
            <w:tcW w:w="2200" w:type="dxa"/>
            <w:tcBorders>
              <w:top w:val="single" w:sz="4" w:space="0" w:color="BFBFBF"/>
              <w:left w:val="single" w:sz="4" w:space="0" w:color="BFBFBF"/>
              <w:bottom w:val="single" w:sz="4" w:space="0" w:color="BFBFBF"/>
              <w:right w:val="single" w:sz="4" w:space="0" w:color="BFBFBF"/>
            </w:tcBorders>
            <w:shd w:val="clear" w:color="auto" w:fill="DEEBF7"/>
            <w:tcMar>
              <w:top w:w="100" w:type="dxa"/>
              <w:left w:w="140" w:type="dxa"/>
              <w:bottom w:w="100" w:type="dxa"/>
              <w:right w:w="140" w:type="dxa"/>
            </w:tcMar>
          </w:tcPr>
          <w:p w14:paraId="70BC7302" w14:textId="77777777" w:rsidR="00A61CD8" w:rsidRDefault="00BB5315">
            <w:pPr>
              <w:spacing w:after="40" w:line="280" w:lineRule="auto"/>
            </w:pPr>
            <w:r>
              <w:rPr>
                <w:b/>
                <w:bCs/>
                <w:color w:val="000000"/>
                <w:sz w:val="20"/>
                <w:szCs w:val="20"/>
              </w:rPr>
              <w:t>TOTALS (open Havens + pipeline)</w:t>
            </w:r>
          </w:p>
        </w:tc>
        <w:tc>
          <w:tcPr>
            <w:tcW w:w="1200" w:type="dxa"/>
            <w:tcBorders>
              <w:top w:val="single" w:sz="4" w:space="0" w:color="BFBFBF"/>
              <w:left w:val="single" w:sz="4" w:space="0" w:color="BFBFBF"/>
              <w:bottom w:val="single" w:sz="4" w:space="0" w:color="BFBFBF"/>
              <w:right w:val="single" w:sz="4" w:space="0" w:color="BFBFBF"/>
            </w:tcBorders>
            <w:shd w:val="clear" w:color="auto" w:fill="DEEBF7"/>
            <w:tcMar>
              <w:top w:w="100" w:type="dxa"/>
              <w:left w:w="140" w:type="dxa"/>
              <w:bottom w:w="100" w:type="dxa"/>
              <w:right w:w="140" w:type="dxa"/>
            </w:tcMar>
          </w:tcPr>
          <w:p w14:paraId="08950865" w14:textId="77777777" w:rsidR="00A61CD8" w:rsidRDefault="00BB5315">
            <w:pPr>
              <w:spacing w:after="40" w:line="280" w:lineRule="auto"/>
              <w:jc w:val="center"/>
            </w:pPr>
            <w:r>
              <w:rPr>
                <w:b/>
                <w:bCs/>
                <w:color w:val="000000"/>
                <w:sz w:val="20"/>
                <w:szCs w:val="20"/>
              </w:rPr>
              <w:t>approx. 559 + 100 pipeline</w:t>
            </w:r>
          </w:p>
        </w:tc>
        <w:tc>
          <w:tcPr>
            <w:tcW w:w="1800" w:type="dxa"/>
            <w:tcBorders>
              <w:top w:val="single" w:sz="4" w:space="0" w:color="BFBFBF"/>
              <w:left w:val="single" w:sz="4" w:space="0" w:color="BFBFBF"/>
              <w:bottom w:val="single" w:sz="4" w:space="0" w:color="BFBFBF"/>
              <w:right w:val="single" w:sz="4" w:space="0" w:color="BFBFBF"/>
            </w:tcBorders>
            <w:shd w:val="clear" w:color="auto" w:fill="DEEBF7"/>
            <w:tcMar>
              <w:top w:w="100" w:type="dxa"/>
              <w:left w:w="140" w:type="dxa"/>
              <w:bottom w:w="100" w:type="dxa"/>
              <w:right w:w="140" w:type="dxa"/>
            </w:tcMar>
          </w:tcPr>
          <w:p w14:paraId="586FB71F" w14:textId="77777777" w:rsidR="00A61CD8" w:rsidRDefault="00BB5315">
            <w:pPr>
              <w:spacing w:after="40" w:line="280" w:lineRule="auto"/>
            </w:pPr>
            <w:r>
              <w:rPr>
                <w:b/>
                <w:bCs/>
                <w:color w:val="000000"/>
                <w:sz w:val="20"/>
                <w:szCs w:val="20"/>
              </w:rPr>
              <w:t>approx. $100M+ capital deployed; $24M more in Bach IV/V pipeline</w:t>
            </w:r>
          </w:p>
        </w:tc>
        <w:tc>
          <w:tcPr>
            <w:tcW w:w="2080" w:type="dxa"/>
            <w:tcBorders>
              <w:top w:val="single" w:sz="4" w:space="0" w:color="BFBFBF"/>
              <w:left w:val="single" w:sz="4" w:space="0" w:color="BFBFBF"/>
              <w:bottom w:val="single" w:sz="4" w:space="0" w:color="BFBFBF"/>
              <w:right w:val="single" w:sz="4" w:space="0" w:color="BFBFBF"/>
            </w:tcBorders>
            <w:shd w:val="clear" w:color="auto" w:fill="DEEBF7"/>
            <w:tcMar>
              <w:top w:w="100" w:type="dxa"/>
              <w:left w:w="140" w:type="dxa"/>
              <w:bottom w:w="100" w:type="dxa"/>
              <w:right w:w="140" w:type="dxa"/>
            </w:tcMar>
          </w:tcPr>
          <w:p w14:paraId="50D11573" w14:textId="77777777" w:rsidR="00A61CD8" w:rsidRDefault="00BB5315">
            <w:pPr>
              <w:spacing w:after="40" w:line="280" w:lineRule="auto"/>
            </w:pPr>
            <w:r>
              <w:rPr>
                <w:b/>
                <w:bCs/>
                <w:color w:val="000000"/>
                <w:sz w:val="20"/>
                <w:szCs w:val="20"/>
              </w:rPr>
              <w:t>approx. $4 to $6M/yr operating subsidy across the open PSH stack</w:t>
            </w:r>
          </w:p>
        </w:tc>
        <w:tc>
          <w:tcPr>
            <w:tcW w:w="2080" w:type="dxa"/>
            <w:tcBorders>
              <w:top w:val="single" w:sz="4" w:space="0" w:color="BFBFBF"/>
              <w:left w:val="single" w:sz="4" w:space="0" w:color="BFBFBF"/>
              <w:bottom w:val="single" w:sz="4" w:space="0" w:color="BFBFBF"/>
              <w:right w:val="single" w:sz="4" w:space="0" w:color="BFBFBF"/>
            </w:tcBorders>
            <w:shd w:val="clear" w:color="auto" w:fill="DEEBF7"/>
            <w:tcMar>
              <w:top w:w="100" w:type="dxa"/>
              <w:left w:w="140" w:type="dxa"/>
              <w:bottom w:w="100" w:type="dxa"/>
              <w:right w:w="140" w:type="dxa"/>
            </w:tcMar>
          </w:tcPr>
          <w:p w14:paraId="0030B9EB" w14:textId="77777777" w:rsidR="00A61CD8" w:rsidRDefault="00BB5315">
            <w:pPr>
              <w:spacing w:after="40" w:line="280" w:lineRule="auto"/>
            </w:pPr>
            <w:r>
              <w:rPr>
                <w:b/>
                <w:bCs/>
                <w:color w:val="000000"/>
                <w:sz w:val="20"/>
                <w:szCs w:val="20"/>
              </w:rPr>
              <w:t>approx. $3 to $5M/yr supportive services layer (the most NOFO-exposed line)</w:t>
            </w:r>
          </w:p>
        </w:tc>
      </w:tr>
    </w:tbl>
    <w:p w14:paraId="3CE2C81F" w14:textId="77777777" w:rsidR="00A61CD8" w:rsidRDefault="00A61CD8">
      <w:pPr>
        <w:spacing w:after="120" w:line="300" w:lineRule="auto"/>
      </w:pPr>
    </w:p>
    <w:p w14:paraId="632413FE" w14:textId="77777777" w:rsidR="00A61CD8" w:rsidRDefault="00BB5315">
      <w:pPr>
        <w:spacing w:after="120" w:line="300" w:lineRule="auto"/>
      </w:pPr>
      <w:r>
        <w:t>The capital line is essentially sunk and protected by LIHTC compliance covenants, state HTF loan terms, and recorded land restrictions. The operating subsidy line is largely insulated by SHA project-based voucher contracts that are not affected by the CoC NOFO. The services line is where the NOFO rebalance bites; these are the dollars that pay for case managers, behavioral health partnerships, tenancy support, and the rest of the infrastructure that produces CCEW's published 94% three-year retention rate in</w:t>
      </w:r>
      <w:r>
        <w:t xml:space="preserve"> PSH. A reduction in this layer is what would </w:t>
      </w:r>
      <w:proofErr w:type="gramStart"/>
      <w:r>
        <w:t>actually convert</w:t>
      </w:r>
      <w:proofErr w:type="gramEnd"/>
      <w:r>
        <w:t xml:space="preserve"> PSH back into ordinary subsidized housing for a high-need population.</w:t>
      </w:r>
    </w:p>
    <w:p w14:paraId="7A1FE318" w14:textId="77777777" w:rsidR="00A61CD8" w:rsidRDefault="00BB5315">
      <w:pPr>
        <w:pStyle w:val="Heading1"/>
      </w:pPr>
      <w:r>
        <w:t>3. Direct HUD CoC Exposure: What Is Actually at Risk</w:t>
      </w:r>
    </w:p>
    <w:p w14:paraId="3457F82B" w14:textId="77777777" w:rsidR="00A61CD8" w:rsidRDefault="00BB5315">
      <w:pPr>
        <w:spacing w:after="120" w:line="300" w:lineRule="auto"/>
      </w:pPr>
      <w:r>
        <w:t>It is essential to separate three different layers of CCEW's housing economics, because a CoC NOFO change does not strike all three equally.</w:t>
      </w:r>
    </w:p>
    <w:p w14:paraId="2DD86B8E" w14:textId="77777777" w:rsidR="00A61CD8" w:rsidRDefault="00BB5315">
      <w:pPr>
        <w:pStyle w:val="Heading2"/>
      </w:pPr>
      <w:r>
        <w:t>Capital layer (largely insulated)</w:t>
      </w:r>
    </w:p>
    <w:p w14:paraId="62A2E992" w14:textId="77777777" w:rsidR="00A61CD8" w:rsidRDefault="00BB5315">
      <w:pPr>
        <w:spacing w:after="120" w:line="300" w:lineRule="auto"/>
      </w:pPr>
      <w:r>
        <w:t xml:space="preserve">The buildings themselves were not financed primarily with HUD CoC dollars. The dominant capital sources for the Havens are 9% Low-Income Housing Tax Credit equity allocated by the Washington State Housing Finance Commission, state Housing Trust Fund loans from the Department of Commerce, City of Spokane and Spokane County document recording fee proceeds (the 2163 and HHAA streams), donated land (Diocese of Spokane, Sisters of the Holy Names, Dominican Sisters, Gonzaga University), and major philanthropy. A </w:t>
      </w:r>
      <w:r>
        <w:t>CoC NOFO change does not retroactively claw back the capital stack. The units stay standing.</w:t>
      </w:r>
    </w:p>
    <w:p w14:paraId="1EE76EB7" w14:textId="77777777" w:rsidR="00A61CD8" w:rsidRDefault="00BB5315">
      <w:pPr>
        <w:pStyle w:val="Heading2"/>
      </w:pPr>
      <w:r>
        <w:t>Operating subsidy layer (significantly exposed)</w:t>
      </w:r>
    </w:p>
    <w:p w14:paraId="2F8F32CE" w14:textId="77777777" w:rsidR="00A61CD8" w:rsidRDefault="00BB5315">
      <w:pPr>
        <w:spacing w:after="120" w:line="300" w:lineRule="auto"/>
      </w:pPr>
      <w:r>
        <w:t>The rent that flows to those units is a blended stream: project-based Section 8 vouchers administered by Spokane Housing Authority (not threatened by the CoC NOFO and likely the largest single rental subsidy source on the Haven portfolio), tenant rent contributions, and in some cases HUD CoC PSH operating grants that pay for leasing or rental assistance. The portion of operating subsidy that flows specifically through CCEW's CoC PSH renewal grants is the layer most directly exposed to a renewal cap or PSH s</w:t>
      </w:r>
      <w:r>
        <w:t>et-aside reduction. If the final NOFO truly caps permanent housing renewals at 30% of CoC funding, the WA-502 ranking committee would be forced to triage among PSH renewals, and the buildings most reliant on CoC dollars rather than project-based vouchers would be the most at risk.</w:t>
      </w:r>
    </w:p>
    <w:p w14:paraId="239CD7E3" w14:textId="77777777" w:rsidR="00A61CD8" w:rsidRDefault="00BB5315">
      <w:pPr>
        <w:pStyle w:val="Heading2"/>
      </w:pPr>
      <w:r>
        <w:lastRenderedPageBreak/>
        <w:t>Supportive services layer (most acutely exposed)</w:t>
      </w:r>
    </w:p>
    <w:p w14:paraId="5312EB24" w14:textId="77777777" w:rsidR="00A61CD8" w:rsidRDefault="00BB5315">
      <w:pPr>
        <w:spacing w:after="120" w:line="300" w:lineRule="auto"/>
      </w:pPr>
      <w:r>
        <w:t xml:space="preserve">This is the heart of the issue. Permanent Supportive Housing is not just a unit; it is a unit plus a case manager, plus behavioral health and substance use services, plus tenancy </w:t>
      </w:r>
      <w:proofErr w:type="gramStart"/>
      <w:r>
        <w:t>supports</w:t>
      </w:r>
      <w:proofErr w:type="gramEnd"/>
      <w:r>
        <w:t>, plus benefits navigation, plus crisis response. CCEW funds the services side of PSH from a blend of CoC supportive services grants, Apple Health (Medicaid) Foundational Community Supports billing, state Consolidated Homeless Grant dollars, City of Spokane and Spokane County contracts, and private philanthropy. A 30% PH cap in the NOFO would not just constrain operating subsidy; it would directly reduce the supportive services grants that maintain CCEW's reported 94% three-year retention rate in PS</w:t>
      </w:r>
      <w:r>
        <w:t>H. Without those services, PSH degrades into ordinary subsidized housing for a high-</w:t>
      </w:r>
      <w:proofErr w:type="gramStart"/>
      <w:r>
        <w:t>need</w:t>
      </w:r>
      <w:proofErr w:type="gramEnd"/>
      <w:r>
        <w:t xml:space="preserve"> population, and retention rates typically collapse.</w:t>
      </w:r>
    </w:p>
    <w:p w14:paraId="17D3AF74" w14:textId="77777777" w:rsidR="00A61CD8" w:rsidRDefault="00BB5315">
      <w:pPr>
        <w:pStyle w:val="Heading2"/>
      </w:pPr>
      <w:r>
        <w:t>Order-of-magnitude estimate</w:t>
      </w:r>
    </w:p>
    <w:p w14:paraId="2EFEB3C8" w14:textId="77777777" w:rsidR="00A61CD8" w:rsidRDefault="00BB5315">
      <w:pPr>
        <w:spacing w:after="120" w:line="300" w:lineRule="auto"/>
      </w:pPr>
      <w:r>
        <w:t>Without published WA-502 project-level award data, the safest educated guess is that CCEW receives somewhere in the range of $2.0 to $3.5 million per year in HUD CoC PSH renewal and supportive services grants tied to the Spokane Havens, out of the $6.33 million WA-502 total. A worst-case interpretation of the proposed 30% PH cap, assuming proportional reduction in CCEW's renewal awards, could expose CCEW to a recurring annual reduction in the range of $700,000 to $1.5 million, concentrated almost entirely i</w:t>
      </w:r>
      <w:r>
        <w:t xml:space="preserve">n operating and services, not capital. That range is intentionally wide. The actual exposure depends on whether the cap applies to the overall CoC pot, only to new awards, or to renewals; whether CCEW's projects rank highly enough locally to survive triage; and whether congressional renewal triggers (the July 1, </w:t>
      </w:r>
      <w:proofErr w:type="gramStart"/>
      <w:r>
        <w:t>2026</w:t>
      </w:r>
      <w:proofErr w:type="gramEnd"/>
      <w:r>
        <w:t xml:space="preserve"> deadline) force HUD to auto-renew expiring projects, which would substantially blunt the first-year impact.</w:t>
      </w:r>
    </w:p>
    <w:p w14:paraId="7C43D3CC" w14:textId="77777777" w:rsidR="00A61CD8" w:rsidRDefault="00BB5315">
      <w:pPr>
        <w:pStyle w:val="Heading1"/>
      </w:pPr>
      <w:r>
        <w:t>4. Non-HUD Funding Streams That Carry CCEW Through</w:t>
      </w:r>
    </w:p>
    <w:p w14:paraId="512138A3" w14:textId="77777777" w:rsidR="00A61CD8" w:rsidRDefault="00BB5315">
      <w:pPr>
        <w:spacing w:after="120" w:line="300" w:lineRule="auto"/>
      </w:pPr>
      <w:r>
        <w:t xml:space="preserve">CCEW operates with one of the more diversified funding bases among Pacific Northwest Catholic Charities affiliates. The table below </w:t>
      </w:r>
      <w:proofErr w:type="gramStart"/>
      <w:r>
        <w:t>assembles</w:t>
      </w:r>
      <w:proofErr w:type="gramEnd"/>
      <w:r>
        <w:t xml:space="preserve"> the principal non-HUD streams, the order-of-magnitude estimate of what each contributes annually to CCEW's housing and homelessness work, and where they fall in the capital / operating / services stack. As elsewhere in this memo, dollar ranges are educated estimates based on public reporting, contract notices, and typical PSH economics; they are intended to show scale and direction, not to substitute for the underlying contracts.</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2400"/>
        <w:gridCol w:w="1500"/>
        <w:gridCol w:w="1300"/>
        <w:gridCol w:w="4160"/>
      </w:tblGrid>
      <w:tr w:rsidR="00A61CD8" w14:paraId="28B062F1" w14:textId="77777777">
        <w:trPr>
          <w:tblHeader/>
        </w:trPr>
        <w:tc>
          <w:tcPr>
            <w:tcW w:w="2400" w:type="dxa"/>
            <w:tcBorders>
              <w:top w:val="single" w:sz="4" w:space="0" w:color="BFBFBF"/>
              <w:left w:val="single" w:sz="4" w:space="0" w:color="BFBFBF"/>
              <w:bottom w:val="single" w:sz="4" w:space="0" w:color="BFBFBF"/>
              <w:right w:val="single" w:sz="4" w:space="0" w:color="BFBFBF"/>
            </w:tcBorders>
            <w:shd w:val="clear" w:color="auto" w:fill="1F4E79"/>
            <w:tcMar>
              <w:top w:w="100" w:type="dxa"/>
              <w:left w:w="140" w:type="dxa"/>
              <w:bottom w:w="100" w:type="dxa"/>
              <w:right w:w="140" w:type="dxa"/>
            </w:tcMar>
          </w:tcPr>
          <w:p w14:paraId="0286A50D" w14:textId="77777777" w:rsidR="00A61CD8" w:rsidRDefault="00BB5315">
            <w:pPr>
              <w:spacing w:after="40" w:line="280" w:lineRule="auto"/>
            </w:pPr>
            <w:r>
              <w:rPr>
                <w:b/>
                <w:bCs/>
                <w:color w:val="FFFFFF"/>
                <w:sz w:val="20"/>
                <w:szCs w:val="20"/>
              </w:rPr>
              <w:t>Stream</w:t>
            </w:r>
          </w:p>
        </w:tc>
        <w:tc>
          <w:tcPr>
            <w:tcW w:w="1500" w:type="dxa"/>
            <w:tcBorders>
              <w:top w:val="single" w:sz="4" w:space="0" w:color="BFBFBF"/>
              <w:left w:val="single" w:sz="4" w:space="0" w:color="BFBFBF"/>
              <w:bottom w:val="single" w:sz="4" w:space="0" w:color="BFBFBF"/>
              <w:right w:val="single" w:sz="4" w:space="0" w:color="BFBFBF"/>
            </w:tcBorders>
            <w:shd w:val="clear" w:color="auto" w:fill="1F4E79"/>
            <w:tcMar>
              <w:top w:w="100" w:type="dxa"/>
              <w:left w:w="140" w:type="dxa"/>
              <w:bottom w:w="100" w:type="dxa"/>
              <w:right w:w="140" w:type="dxa"/>
            </w:tcMar>
          </w:tcPr>
          <w:p w14:paraId="0276A36A" w14:textId="77777777" w:rsidR="00A61CD8" w:rsidRDefault="00BB5315">
            <w:pPr>
              <w:spacing w:after="40" w:line="280" w:lineRule="auto"/>
            </w:pPr>
            <w:r>
              <w:rPr>
                <w:b/>
                <w:bCs/>
                <w:color w:val="FFFFFF"/>
                <w:sz w:val="20"/>
                <w:szCs w:val="20"/>
              </w:rPr>
              <w:t>Est. annual to CCEW</w:t>
            </w:r>
          </w:p>
        </w:tc>
        <w:tc>
          <w:tcPr>
            <w:tcW w:w="1300" w:type="dxa"/>
            <w:tcBorders>
              <w:top w:val="single" w:sz="4" w:space="0" w:color="BFBFBF"/>
              <w:left w:val="single" w:sz="4" w:space="0" w:color="BFBFBF"/>
              <w:bottom w:val="single" w:sz="4" w:space="0" w:color="BFBFBF"/>
              <w:right w:val="single" w:sz="4" w:space="0" w:color="BFBFBF"/>
            </w:tcBorders>
            <w:shd w:val="clear" w:color="auto" w:fill="1F4E79"/>
            <w:tcMar>
              <w:top w:w="100" w:type="dxa"/>
              <w:left w:w="140" w:type="dxa"/>
              <w:bottom w:w="100" w:type="dxa"/>
              <w:right w:w="140" w:type="dxa"/>
            </w:tcMar>
          </w:tcPr>
          <w:p w14:paraId="1C67DC20" w14:textId="77777777" w:rsidR="00A61CD8" w:rsidRDefault="00BB5315">
            <w:pPr>
              <w:spacing w:after="40" w:line="280" w:lineRule="auto"/>
            </w:pPr>
            <w:r>
              <w:rPr>
                <w:b/>
                <w:bCs/>
                <w:color w:val="FFFFFF"/>
                <w:sz w:val="20"/>
                <w:szCs w:val="20"/>
              </w:rPr>
              <w:t>Type</w:t>
            </w:r>
          </w:p>
        </w:tc>
        <w:tc>
          <w:tcPr>
            <w:tcW w:w="4160" w:type="dxa"/>
            <w:tcBorders>
              <w:top w:val="single" w:sz="4" w:space="0" w:color="BFBFBF"/>
              <w:left w:val="single" w:sz="4" w:space="0" w:color="BFBFBF"/>
              <w:bottom w:val="single" w:sz="4" w:space="0" w:color="BFBFBF"/>
              <w:right w:val="single" w:sz="4" w:space="0" w:color="BFBFBF"/>
            </w:tcBorders>
            <w:shd w:val="clear" w:color="auto" w:fill="1F4E79"/>
            <w:tcMar>
              <w:top w:w="100" w:type="dxa"/>
              <w:left w:w="140" w:type="dxa"/>
              <w:bottom w:w="100" w:type="dxa"/>
              <w:right w:w="140" w:type="dxa"/>
            </w:tcMar>
          </w:tcPr>
          <w:p w14:paraId="57746E18" w14:textId="77777777" w:rsidR="00A61CD8" w:rsidRDefault="00BB5315">
            <w:pPr>
              <w:spacing w:after="40" w:line="280" w:lineRule="auto"/>
            </w:pPr>
            <w:r>
              <w:rPr>
                <w:b/>
                <w:bCs/>
                <w:color w:val="FFFFFF"/>
                <w:sz w:val="20"/>
                <w:szCs w:val="20"/>
              </w:rPr>
              <w:t>Notes</w:t>
            </w:r>
          </w:p>
        </w:tc>
      </w:tr>
      <w:tr w:rsidR="00A61CD8" w14:paraId="3FB22B69" w14:textId="77777777">
        <w:tc>
          <w:tcPr>
            <w:tcW w:w="24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11D07153" w14:textId="77777777" w:rsidR="00A61CD8" w:rsidRDefault="00BB5315">
            <w:pPr>
              <w:spacing w:after="40" w:line="280" w:lineRule="auto"/>
            </w:pPr>
            <w:r>
              <w:rPr>
                <w:b/>
                <w:bCs/>
                <w:color w:val="000000"/>
                <w:sz w:val="20"/>
                <w:szCs w:val="20"/>
              </w:rPr>
              <w:t>Spokane Housing Authority project-based Section 8 vouchers</w:t>
            </w:r>
          </w:p>
        </w:tc>
        <w:tc>
          <w:tcPr>
            <w:tcW w:w="15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0498325B" w14:textId="77777777" w:rsidR="00A61CD8" w:rsidRDefault="00BB5315">
            <w:pPr>
              <w:spacing w:after="40" w:line="280" w:lineRule="auto"/>
            </w:pPr>
            <w:r>
              <w:rPr>
                <w:color w:val="000000"/>
                <w:sz w:val="20"/>
                <w:szCs w:val="20"/>
              </w:rPr>
              <w:t>$3.0 to $5.0M</w:t>
            </w:r>
          </w:p>
        </w:tc>
        <w:tc>
          <w:tcPr>
            <w:tcW w:w="13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5DD07F2F" w14:textId="77777777" w:rsidR="00A61CD8" w:rsidRDefault="00BB5315">
            <w:pPr>
              <w:spacing w:after="40" w:line="280" w:lineRule="auto"/>
            </w:pPr>
            <w:r>
              <w:rPr>
                <w:color w:val="000000"/>
                <w:sz w:val="20"/>
                <w:szCs w:val="20"/>
              </w:rPr>
              <w:t>Operating subsidy</w:t>
            </w:r>
          </w:p>
        </w:tc>
        <w:tc>
          <w:tcPr>
            <w:tcW w:w="416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22AC1BC5" w14:textId="77777777" w:rsidR="00A61CD8" w:rsidRDefault="00BB5315">
            <w:pPr>
              <w:spacing w:after="40" w:line="280" w:lineRule="auto"/>
            </w:pPr>
            <w:r>
              <w:rPr>
                <w:color w:val="000000"/>
                <w:sz w:val="20"/>
                <w:szCs w:val="20"/>
              </w:rPr>
              <w:t>Estimated at roughly 300 PBV-supported units in the Haven portfolio x $12 to $15K/unit/yr. Largest single rental subsidy source across CCEW's PSH stack. Not affected by the CoC NOFO change.</w:t>
            </w:r>
          </w:p>
        </w:tc>
      </w:tr>
      <w:tr w:rsidR="00A61CD8" w14:paraId="521AD707" w14:textId="77777777">
        <w:tc>
          <w:tcPr>
            <w:tcW w:w="24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313822A1" w14:textId="77777777" w:rsidR="00A61CD8" w:rsidRDefault="00BB5315">
            <w:pPr>
              <w:spacing w:after="40" w:line="280" w:lineRule="auto"/>
            </w:pPr>
            <w:r>
              <w:rPr>
                <w:b/>
                <w:bCs/>
                <w:color w:val="000000"/>
                <w:sz w:val="20"/>
                <w:szCs w:val="20"/>
              </w:rPr>
              <w:t xml:space="preserve">WA Commerce Consolidated </w:t>
            </w:r>
            <w:r>
              <w:rPr>
                <w:b/>
                <w:bCs/>
                <w:color w:val="000000"/>
                <w:sz w:val="20"/>
                <w:szCs w:val="20"/>
              </w:rPr>
              <w:lastRenderedPageBreak/>
              <w:t>Homeless Grant (CHG)</w:t>
            </w:r>
          </w:p>
        </w:tc>
        <w:tc>
          <w:tcPr>
            <w:tcW w:w="15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519538E7" w14:textId="77777777" w:rsidR="00A61CD8" w:rsidRDefault="00BB5315">
            <w:pPr>
              <w:spacing w:after="40" w:line="280" w:lineRule="auto"/>
            </w:pPr>
            <w:r>
              <w:rPr>
                <w:color w:val="000000"/>
                <w:sz w:val="20"/>
                <w:szCs w:val="20"/>
              </w:rPr>
              <w:lastRenderedPageBreak/>
              <w:t>$1.5 to $2.5M</w:t>
            </w:r>
          </w:p>
        </w:tc>
        <w:tc>
          <w:tcPr>
            <w:tcW w:w="13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64B4DB85" w14:textId="77777777" w:rsidR="00A61CD8" w:rsidRDefault="00BB5315">
            <w:pPr>
              <w:spacing w:after="40" w:line="280" w:lineRule="auto"/>
            </w:pPr>
            <w:r>
              <w:rPr>
                <w:color w:val="000000"/>
                <w:sz w:val="20"/>
                <w:szCs w:val="20"/>
              </w:rPr>
              <w:t>Operating + services</w:t>
            </w:r>
          </w:p>
        </w:tc>
        <w:tc>
          <w:tcPr>
            <w:tcW w:w="416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095662D9" w14:textId="77777777" w:rsidR="00A61CD8" w:rsidRDefault="00BB5315">
            <w:pPr>
              <w:spacing w:after="40" w:line="280" w:lineRule="auto"/>
            </w:pPr>
            <w:r>
              <w:rPr>
                <w:color w:val="000000"/>
                <w:sz w:val="20"/>
                <w:szCs w:val="20"/>
              </w:rPr>
              <w:t xml:space="preserve">City of Spokane administers approximately $3.9M annually in CHG funds; CCEW is a </w:t>
            </w:r>
            <w:r>
              <w:rPr>
                <w:color w:val="000000"/>
                <w:sz w:val="20"/>
                <w:szCs w:val="20"/>
              </w:rPr>
              <w:lastRenderedPageBreak/>
              <w:t>major subrecipient (St. Margaret's, family RRH, HFCA, Catalyst operating).</w:t>
            </w:r>
          </w:p>
        </w:tc>
      </w:tr>
      <w:tr w:rsidR="00A61CD8" w14:paraId="647F233F" w14:textId="77777777">
        <w:tc>
          <w:tcPr>
            <w:tcW w:w="24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6AB80A39" w14:textId="77777777" w:rsidR="00A61CD8" w:rsidRDefault="00BB5315">
            <w:pPr>
              <w:spacing w:after="40" w:line="280" w:lineRule="auto"/>
            </w:pPr>
            <w:r>
              <w:rPr>
                <w:b/>
                <w:bCs/>
                <w:color w:val="000000"/>
                <w:sz w:val="20"/>
                <w:szCs w:val="20"/>
              </w:rPr>
              <w:lastRenderedPageBreak/>
              <w:t>Apple Health Foundational Community Supports (FCS)</w:t>
            </w:r>
          </w:p>
        </w:tc>
        <w:tc>
          <w:tcPr>
            <w:tcW w:w="15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316D0F04" w14:textId="77777777" w:rsidR="00A61CD8" w:rsidRDefault="00BB5315">
            <w:pPr>
              <w:spacing w:after="40" w:line="280" w:lineRule="auto"/>
            </w:pPr>
            <w:r>
              <w:rPr>
                <w:color w:val="000000"/>
                <w:sz w:val="20"/>
                <w:szCs w:val="20"/>
              </w:rPr>
              <w:t>$0.5 to $1.5M</w:t>
            </w:r>
          </w:p>
        </w:tc>
        <w:tc>
          <w:tcPr>
            <w:tcW w:w="13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3FE5CBEB" w14:textId="77777777" w:rsidR="00A61CD8" w:rsidRDefault="00BB5315">
            <w:pPr>
              <w:spacing w:after="40" w:line="280" w:lineRule="auto"/>
            </w:pPr>
            <w:r>
              <w:rPr>
                <w:color w:val="000000"/>
                <w:sz w:val="20"/>
                <w:szCs w:val="20"/>
              </w:rPr>
              <w:t>Services (Medicaid)</w:t>
            </w:r>
          </w:p>
        </w:tc>
        <w:tc>
          <w:tcPr>
            <w:tcW w:w="416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6DCCCA70" w14:textId="77777777" w:rsidR="00A61CD8" w:rsidRDefault="00BB5315">
            <w:pPr>
              <w:spacing w:after="40" w:line="280" w:lineRule="auto"/>
            </w:pPr>
            <w:r>
              <w:rPr>
                <w:color w:val="000000"/>
                <w:sz w:val="20"/>
                <w:szCs w:val="20"/>
              </w:rPr>
              <w:t>Medicaid-billable tenancy support and supported employment on PSH units. Growing structural alternative to HUD CoC services. Range reflects current vs. fully built-out billing.</w:t>
            </w:r>
          </w:p>
        </w:tc>
      </w:tr>
      <w:tr w:rsidR="00A61CD8" w14:paraId="03704900" w14:textId="77777777">
        <w:tc>
          <w:tcPr>
            <w:tcW w:w="24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7C780BC3" w14:textId="77777777" w:rsidR="00A61CD8" w:rsidRDefault="00BB5315">
            <w:pPr>
              <w:spacing w:after="40" w:line="280" w:lineRule="auto"/>
            </w:pPr>
            <w:r>
              <w:rPr>
                <w:b/>
                <w:bCs/>
                <w:color w:val="000000"/>
                <w:sz w:val="20"/>
                <w:szCs w:val="20"/>
              </w:rPr>
              <w:t>City of Spokane HEART Fund</w:t>
            </w:r>
          </w:p>
        </w:tc>
        <w:tc>
          <w:tcPr>
            <w:tcW w:w="15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24683CEA" w14:textId="77777777" w:rsidR="00A61CD8" w:rsidRDefault="00BB5315">
            <w:pPr>
              <w:spacing w:after="40" w:line="280" w:lineRule="auto"/>
            </w:pPr>
            <w:r>
              <w:rPr>
                <w:color w:val="000000"/>
                <w:sz w:val="20"/>
                <w:szCs w:val="20"/>
              </w:rPr>
              <w:t>approx. $1.5M</w:t>
            </w:r>
          </w:p>
        </w:tc>
        <w:tc>
          <w:tcPr>
            <w:tcW w:w="13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4DF5A743" w14:textId="77777777" w:rsidR="00A61CD8" w:rsidRDefault="00BB5315">
            <w:pPr>
              <w:spacing w:after="40" w:line="280" w:lineRule="auto"/>
            </w:pPr>
            <w:r>
              <w:rPr>
                <w:color w:val="000000"/>
                <w:sz w:val="20"/>
                <w:szCs w:val="20"/>
              </w:rPr>
              <w:t>Services + shelter</w:t>
            </w:r>
          </w:p>
        </w:tc>
        <w:tc>
          <w:tcPr>
            <w:tcW w:w="416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641E8F67" w14:textId="77777777" w:rsidR="00A61CD8" w:rsidRDefault="00BB5315">
            <w:pPr>
              <w:spacing w:after="40" w:line="280" w:lineRule="auto"/>
            </w:pPr>
            <w:r>
              <w:rPr>
                <w:color w:val="000000"/>
                <w:sz w:val="20"/>
                <w:szCs w:val="20"/>
              </w:rPr>
              <w:t xml:space="preserve">Approximately $1.3M for shelter beds and $200K for mobile MAT confirmed November 2025; </w:t>
            </w:r>
            <w:proofErr w:type="gramStart"/>
            <w:r>
              <w:rPr>
                <w:color w:val="000000"/>
                <w:sz w:val="20"/>
                <w:szCs w:val="20"/>
              </w:rPr>
              <w:t>plus</w:t>
            </w:r>
            <w:proofErr w:type="gramEnd"/>
            <w:r>
              <w:rPr>
                <w:color w:val="000000"/>
                <w:sz w:val="20"/>
                <w:szCs w:val="20"/>
              </w:rPr>
              <w:t xml:space="preserve"> general fund-supported outreach social workers embedded with SPD precincts.</w:t>
            </w:r>
          </w:p>
        </w:tc>
      </w:tr>
      <w:tr w:rsidR="00A61CD8" w14:paraId="4348A434" w14:textId="77777777">
        <w:tc>
          <w:tcPr>
            <w:tcW w:w="24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05AD2BAB" w14:textId="77777777" w:rsidR="00A61CD8" w:rsidRDefault="00BB5315">
            <w:pPr>
              <w:spacing w:after="40" w:line="280" w:lineRule="auto"/>
            </w:pPr>
            <w:r>
              <w:rPr>
                <w:b/>
                <w:bCs/>
                <w:color w:val="000000"/>
                <w:sz w:val="20"/>
                <w:szCs w:val="20"/>
              </w:rPr>
              <w:t>WA Right of Way Safety Initiative</w:t>
            </w:r>
          </w:p>
        </w:tc>
        <w:tc>
          <w:tcPr>
            <w:tcW w:w="15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5F70E81B" w14:textId="77777777" w:rsidR="00A61CD8" w:rsidRDefault="00BB5315">
            <w:pPr>
              <w:spacing w:after="40" w:line="280" w:lineRule="auto"/>
            </w:pPr>
            <w:r>
              <w:rPr>
                <w:color w:val="000000"/>
                <w:sz w:val="20"/>
                <w:szCs w:val="20"/>
              </w:rPr>
              <w:t>$14.8M one-time</w:t>
            </w:r>
          </w:p>
        </w:tc>
        <w:tc>
          <w:tcPr>
            <w:tcW w:w="13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09853B5D" w14:textId="77777777" w:rsidR="00A61CD8" w:rsidRDefault="00BB5315">
            <w:pPr>
              <w:spacing w:after="40" w:line="280" w:lineRule="auto"/>
            </w:pPr>
            <w:r>
              <w:rPr>
                <w:color w:val="000000"/>
                <w:sz w:val="20"/>
                <w:szCs w:val="20"/>
              </w:rPr>
              <w:t>Capital</w:t>
            </w:r>
          </w:p>
        </w:tc>
        <w:tc>
          <w:tcPr>
            <w:tcW w:w="416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5743134F" w14:textId="77777777" w:rsidR="00A61CD8" w:rsidRDefault="00BB5315">
            <w:pPr>
              <w:spacing w:after="40" w:line="280" w:lineRule="auto"/>
            </w:pPr>
            <w:r>
              <w:rPr>
                <w:color w:val="000000"/>
                <w:sz w:val="20"/>
                <w:szCs w:val="20"/>
              </w:rPr>
              <w:t>Quality Inn acquisition for the Catalyst Project. Independent of HUD action. Likely successor projects in negotiation.</w:t>
            </w:r>
          </w:p>
        </w:tc>
      </w:tr>
      <w:tr w:rsidR="00A61CD8" w14:paraId="4C27C2F3" w14:textId="77777777">
        <w:tc>
          <w:tcPr>
            <w:tcW w:w="24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54D024F3" w14:textId="77777777" w:rsidR="00A61CD8" w:rsidRDefault="00BB5315">
            <w:pPr>
              <w:spacing w:after="40" w:line="280" w:lineRule="auto"/>
            </w:pPr>
            <w:r>
              <w:rPr>
                <w:b/>
                <w:bCs/>
                <w:color w:val="000000"/>
                <w:sz w:val="20"/>
                <w:szCs w:val="20"/>
              </w:rPr>
              <w:t>WA Housing Trust Fund (Commerce)</w:t>
            </w:r>
          </w:p>
        </w:tc>
        <w:tc>
          <w:tcPr>
            <w:tcW w:w="15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502651BF" w14:textId="77777777" w:rsidR="00A61CD8" w:rsidRDefault="00BB5315">
            <w:pPr>
              <w:spacing w:after="40" w:line="280" w:lineRule="auto"/>
            </w:pPr>
            <w:r>
              <w:rPr>
                <w:color w:val="000000"/>
                <w:sz w:val="20"/>
                <w:szCs w:val="20"/>
              </w:rPr>
              <w:t>Project-by-project</w:t>
            </w:r>
          </w:p>
        </w:tc>
        <w:tc>
          <w:tcPr>
            <w:tcW w:w="13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691AF390" w14:textId="77777777" w:rsidR="00A61CD8" w:rsidRDefault="00BB5315">
            <w:pPr>
              <w:spacing w:after="40" w:line="280" w:lineRule="auto"/>
            </w:pPr>
            <w:r>
              <w:rPr>
                <w:color w:val="000000"/>
                <w:sz w:val="20"/>
                <w:szCs w:val="20"/>
              </w:rPr>
              <w:t>Capital</w:t>
            </w:r>
          </w:p>
        </w:tc>
        <w:tc>
          <w:tcPr>
            <w:tcW w:w="416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49FEB9B9" w14:textId="77777777" w:rsidR="00A61CD8" w:rsidRDefault="00BB5315">
            <w:pPr>
              <w:spacing w:after="40" w:line="280" w:lineRule="auto"/>
            </w:pPr>
            <w:r>
              <w:rPr>
                <w:color w:val="000000"/>
                <w:sz w:val="20"/>
                <w:szCs w:val="20"/>
              </w:rPr>
              <w:t>Capital loans on essentially every Haven property; recent confirmed allocations include Donna Hanson Haven ($32K), Father Bach Haven ($218K), Sisters Haven ($34K), Bach IV ($68K), Bach V ($134K). Statewide rounds continue annually.</w:t>
            </w:r>
          </w:p>
        </w:tc>
      </w:tr>
      <w:tr w:rsidR="00A61CD8" w14:paraId="5E17328D" w14:textId="77777777">
        <w:tc>
          <w:tcPr>
            <w:tcW w:w="24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2C6ECED4" w14:textId="77777777" w:rsidR="00A61CD8" w:rsidRDefault="00BB5315">
            <w:pPr>
              <w:spacing w:after="40" w:line="280" w:lineRule="auto"/>
            </w:pPr>
            <w:r>
              <w:rPr>
                <w:b/>
                <w:bCs/>
                <w:color w:val="000000"/>
                <w:sz w:val="20"/>
                <w:szCs w:val="20"/>
              </w:rPr>
              <w:t>Spokane City and County document recording fees (2163 / HHAA)</w:t>
            </w:r>
          </w:p>
        </w:tc>
        <w:tc>
          <w:tcPr>
            <w:tcW w:w="15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320159BB" w14:textId="77777777" w:rsidR="00A61CD8" w:rsidRDefault="00BB5315">
            <w:pPr>
              <w:spacing w:after="40" w:line="280" w:lineRule="auto"/>
            </w:pPr>
            <w:r>
              <w:rPr>
                <w:color w:val="000000"/>
                <w:sz w:val="20"/>
                <w:szCs w:val="20"/>
              </w:rPr>
              <w:t>$0.3 to $0.7M</w:t>
            </w:r>
          </w:p>
        </w:tc>
        <w:tc>
          <w:tcPr>
            <w:tcW w:w="13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78DC360B" w14:textId="77777777" w:rsidR="00A61CD8" w:rsidRDefault="00BB5315">
            <w:pPr>
              <w:spacing w:after="40" w:line="280" w:lineRule="auto"/>
            </w:pPr>
            <w:r>
              <w:rPr>
                <w:color w:val="000000"/>
                <w:sz w:val="20"/>
                <w:szCs w:val="20"/>
              </w:rPr>
              <w:t>Operating + services</w:t>
            </w:r>
          </w:p>
        </w:tc>
        <w:tc>
          <w:tcPr>
            <w:tcW w:w="416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33123F67" w14:textId="77777777" w:rsidR="00A61CD8" w:rsidRDefault="00BB5315">
            <w:pPr>
              <w:spacing w:after="40" w:line="280" w:lineRule="auto"/>
            </w:pPr>
            <w:r>
              <w:rPr>
                <w:color w:val="000000"/>
                <w:sz w:val="20"/>
                <w:szCs w:val="20"/>
              </w:rPr>
              <w:t>Approximately 60% of the 2163 / 1359 / 2331 / 2048 fees are retained locally. Both jurisdictions route significant homelessness dollars to CCEW programs (HFCA, St. Margaret's, RRH).</w:t>
            </w:r>
          </w:p>
        </w:tc>
      </w:tr>
      <w:tr w:rsidR="00A61CD8" w14:paraId="15BA5A53" w14:textId="77777777">
        <w:tc>
          <w:tcPr>
            <w:tcW w:w="24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3AFB26C9" w14:textId="77777777" w:rsidR="00A61CD8" w:rsidRDefault="00BB5315">
            <w:pPr>
              <w:spacing w:after="40" w:line="280" w:lineRule="auto"/>
            </w:pPr>
            <w:r>
              <w:rPr>
                <w:b/>
                <w:bCs/>
                <w:color w:val="000000"/>
                <w:sz w:val="20"/>
                <w:szCs w:val="20"/>
              </w:rPr>
              <w:t>City of Spokane homeless services contracts</w:t>
            </w:r>
          </w:p>
        </w:tc>
        <w:tc>
          <w:tcPr>
            <w:tcW w:w="15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500BC582" w14:textId="77777777" w:rsidR="00A61CD8" w:rsidRDefault="00BB5315">
            <w:pPr>
              <w:spacing w:after="40" w:line="280" w:lineRule="auto"/>
            </w:pPr>
            <w:r>
              <w:rPr>
                <w:color w:val="000000"/>
                <w:sz w:val="20"/>
                <w:szCs w:val="20"/>
              </w:rPr>
              <w:t>$0.7 to $1.2M</w:t>
            </w:r>
          </w:p>
        </w:tc>
        <w:tc>
          <w:tcPr>
            <w:tcW w:w="13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6EA4F9EB" w14:textId="77777777" w:rsidR="00A61CD8" w:rsidRDefault="00BB5315">
            <w:pPr>
              <w:spacing w:after="40" w:line="280" w:lineRule="auto"/>
            </w:pPr>
            <w:r>
              <w:rPr>
                <w:color w:val="000000"/>
                <w:sz w:val="20"/>
                <w:szCs w:val="20"/>
              </w:rPr>
              <w:t>Operating</w:t>
            </w:r>
          </w:p>
        </w:tc>
        <w:tc>
          <w:tcPr>
            <w:tcW w:w="416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4A14A993" w14:textId="77777777" w:rsidR="00A61CD8" w:rsidRDefault="00BB5315">
            <w:pPr>
              <w:spacing w:after="40" w:line="280" w:lineRule="auto"/>
            </w:pPr>
            <w:r>
              <w:rPr>
                <w:color w:val="000000"/>
                <w:sz w:val="20"/>
                <w:szCs w:val="20"/>
              </w:rPr>
              <w:t xml:space="preserve">Most recent published House of Charity contract was $478,686 for FY 2025 to 26; </w:t>
            </w:r>
            <w:proofErr w:type="gramStart"/>
            <w:r>
              <w:rPr>
                <w:color w:val="000000"/>
                <w:sz w:val="20"/>
                <w:szCs w:val="20"/>
              </w:rPr>
              <w:t>plus</w:t>
            </w:r>
            <w:proofErr w:type="gramEnd"/>
            <w:r>
              <w:rPr>
                <w:color w:val="000000"/>
                <w:sz w:val="20"/>
                <w:szCs w:val="20"/>
              </w:rPr>
              <w:t xml:space="preserve"> the first-responder bed reservation partnership announced April 2025 and other smaller contracts.</w:t>
            </w:r>
          </w:p>
        </w:tc>
      </w:tr>
      <w:tr w:rsidR="00A61CD8" w14:paraId="0D968F55" w14:textId="77777777">
        <w:tc>
          <w:tcPr>
            <w:tcW w:w="24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2927E78A" w14:textId="77777777" w:rsidR="00A61CD8" w:rsidRDefault="00BB5315">
            <w:pPr>
              <w:spacing w:after="40" w:line="280" w:lineRule="auto"/>
            </w:pPr>
            <w:r>
              <w:rPr>
                <w:b/>
                <w:bCs/>
                <w:color w:val="000000"/>
                <w:sz w:val="20"/>
                <w:szCs w:val="20"/>
              </w:rPr>
              <w:t>DCYF / Rising Strong (state child welfare and SUD)</w:t>
            </w:r>
          </w:p>
        </w:tc>
        <w:tc>
          <w:tcPr>
            <w:tcW w:w="15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7AEA543F" w14:textId="77777777" w:rsidR="00A61CD8" w:rsidRDefault="00BB5315">
            <w:pPr>
              <w:spacing w:after="40" w:line="280" w:lineRule="auto"/>
            </w:pPr>
            <w:r>
              <w:rPr>
                <w:color w:val="000000"/>
                <w:sz w:val="20"/>
                <w:szCs w:val="20"/>
              </w:rPr>
              <w:t>$2.0 to $3.0M</w:t>
            </w:r>
          </w:p>
        </w:tc>
        <w:tc>
          <w:tcPr>
            <w:tcW w:w="13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0AAF0128" w14:textId="77777777" w:rsidR="00A61CD8" w:rsidRDefault="00BB5315">
            <w:pPr>
              <w:spacing w:after="40" w:line="280" w:lineRule="auto"/>
            </w:pPr>
            <w:r>
              <w:rPr>
                <w:color w:val="000000"/>
                <w:sz w:val="20"/>
                <w:szCs w:val="20"/>
              </w:rPr>
              <w:t>Treatment + family services</w:t>
            </w:r>
          </w:p>
        </w:tc>
        <w:tc>
          <w:tcPr>
            <w:tcW w:w="416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76CC1034" w14:textId="77777777" w:rsidR="00A61CD8" w:rsidRDefault="00BB5315">
            <w:pPr>
              <w:spacing w:after="40" w:line="280" w:lineRule="auto"/>
            </w:pPr>
            <w:r>
              <w:rPr>
                <w:color w:val="000000"/>
                <w:sz w:val="20"/>
                <w:szCs w:val="20"/>
              </w:rPr>
              <w:t>Funds the Rising Strong residential treatment and family reunification program; aligned with the direction HUD is signaling in the new NOFO.</w:t>
            </w:r>
          </w:p>
        </w:tc>
      </w:tr>
      <w:tr w:rsidR="00A61CD8" w14:paraId="3489D0A7" w14:textId="77777777">
        <w:tc>
          <w:tcPr>
            <w:tcW w:w="24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64056DD8" w14:textId="77777777" w:rsidR="00A61CD8" w:rsidRDefault="00BB5315">
            <w:pPr>
              <w:spacing w:after="40" w:line="280" w:lineRule="auto"/>
            </w:pPr>
            <w:r>
              <w:rPr>
                <w:b/>
                <w:bCs/>
                <w:color w:val="000000"/>
                <w:sz w:val="20"/>
                <w:szCs w:val="20"/>
              </w:rPr>
              <w:t>LIHTC equity / compliance income</w:t>
            </w:r>
          </w:p>
        </w:tc>
        <w:tc>
          <w:tcPr>
            <w:tcW w:w="15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3F53D9A0" w14:textId="77777777" w:rsidR="00A61CD8" w:rsidRDefault="00BB5315">
            <w:pPr>
              <w:spacing w:after="40" w:line="280" w:lineRule="auto"/>
            </w:pPr>
            <w:r>
              <w:rPr>
                <w:color w:val="000000"/>
                <w:sz w:val="20"/>
                <w:szCs w:val="20"/>
              </w:rPr>
              <w:t>$1.0 to $2.0M</w:t>
            </w:r>
          </w:p>
        </w:tc>
        <w:tc>
          <w:tcPr>
            <w:tcW w:w="13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0ED0A705" w14:textId="77777777" w:rsidR="00A61CD8" w:rsidRDefault="00BB5315">
            <w:pPr>
              <w:spacing w:after="40" w:line="280" w:lineRule="auto"/>
            </w:pPr>
            <w:r>
              <w:rPr>
                <w:color w:val="000000"/>
                <w:sz w:val="20"/>
                <w:szCs w:val="20"/>
              </w:rPr>
              <w:t>Capital + operating</w:t>
            </w:r>
          </w:p>
        </w:tc>
        <w:tc>
          <w:tcPr>
            <w:tcW w:w="416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75A420C3" w14:textId="77777777" w:rsidR="00A61CD8" w:rsidRDefault="00BB5315">
            <w:pPr>
              <w:spacing w:after="40" w:line="280" w:lineRule="auto"/>
            </w:pPr>
            <w:r>
              <w:rPr>
                <w:color w:val="000000"/>
                <w:sz w:val="20"/>
                <w:szCs w:val="20"/>
              </w:rPr>
              <w:t xml:space="preserve">Annual portfolio-wide compliance income and developer fees on completed LIHTC properties; equity flows are </w:t>
            </w:r>
            <w:proofErr w:type="gramStart"/>
            <w:r>
              <w:rPr>
                <w:color w:val="000000"/>
                <w:sz w:val="20"/>
                <w:szCs w:val="20"/>
              </w:rPr>
              <w:t>one-time</w:t>
            </w:r>
            <w:proofErr w:type="gramEnd"/>
            <w:r>
              <w:rPr>
                <w:color w:val="000000"/>
                <w:sz w:val="20"/>
                <w:szCs w:val="20"/>
              </w:rPr>
              <w:t xml:space="preserve"> at </w:t>
            </w:r>
            <w:r>
              <w:rPr>
                <w:color w:val="000000"/>
                <w:sz w:val="20"/>
                <w:szCs w:val="20"/>
              </w:rPr>
              <w:lastRenderedPageBreak/>
              <w:t>construction. WSHFC has approved 17+ LIHTC deals since 2012.</w:t>
            </w:r>
          </w:p>
        </w:tc>
      </w:tr>
      <w:tr w:rsidR="00A61CD8" w14:paraId="66BB8A09" w14:textId="77777777">
        <w:tc>
          <w:tcPr>
            <w:tcW w:w="24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26165B3B" w14:textId="77777777" w:rsidR="00A61CD8" w:rsidRDefault="00BB5315">
            <w:pPr>
              <w:spacing w:after="40" w:line="280" w:lineRule="auto"/>
            </w:pPr>
            <w:r>
              <w:rPr>
                <w:b/>
                <w:bCs/>
                <w:color w:val="000000"/>
                <w:sz w:val="20"/>
                <w:szCs w:val="20"/>
              </w:rPr>
              <w:lastRenderedPageBreak/>
              <w:t>Diocese of Spokane, Catholic Foundation of E. WA, Catholic Charities USA</w:t>
            </w:r>
          </w:p>
        </w:tc>
        <w:tc>
          <w:tcPr>
            <w:tcW w:w="15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42B6A1A1" w14:textId="77777777" w:rsidR="00A61CD8" w:rsidRDefault="00BB5315">
            <w:pPr>
              <w:spacing w:after="40" w:line="280" w:lineRule="auto"/>
            </w:pPr>
            <w:r>
              <w:rPr>
                <w:color w:val="000000"/>
                <w:sz w:val="20"/>
                <w:szCs w:val="20"/>
              </w:rPr>
              <w:t>$0.5 to $1.0M</w:t>
            </w:r>
          </w:p>
        </w:tc>
        <w:tc>
          <w:tcPr>
            <w:tcW w:w="13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736363FE" w14:textId="77777777" w:rsidR="00A61CD8" w:rsidRDefault="00BB5315">
            <w:pPr>
              <w:spacing w:after="40" w:line="280" w:lineRule="auto"/>
            </w:pPr>
            <w:r>
              <w:rPr>
                <w:color w:val="000000"/>
                <w:sz w:val="20"/>
                <w:szCs w:val="20"/>
              </w:rPr>
              <w:t>Operating + capital</w:t>
            </w:r>
          </w:p>
        </w:tc>
        <w:tc>
          <w:tcPr>
            <w:tcW w:w="416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4700048E" w14:textId="77777777" w:rsidR="00A61CD8" w:rsidRDefault="00BB5315">
            <w:pPr>
              <w:spacing w:after="40" w:line="280" w:lineRule="auto"/>
            </w:pPr>
            <w:r>
              <w:rPr>
                <w:color w:val="000000"/>
                <w:sz w:val="20"/>
                <w:szCs w:val="20"/>
              </w:rPr>
              <w:t>Steady annual support, additional capital giving (donated land at Holy Names campus, Bach Haven site), and policy advocacy.</w:t>
            </w:r>
          </w:p>
        </w:tc>
      </w:tr>
      <w:tr w:rsidR="00A61CD8" w14:paraId="7B1F9D22" w14:textId="77777777">
        <w:tc>
          <w:tcPr>
            <w:tcW w:w="24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43AB5BED" w14:textId="77777777" w:rsidR="00A61CD8" w:rsidRDefault="00BB5315">
            <w:pPr>
              <w:spacing w:after="40" w:line="280" w:lineRule="auto"/>
            </w:pPr>
            <w:r>
              <w:rPr>
                <w:b/>
                <w:bCs/>
                <w:color w:val="000000"/>
                <w:sz w:val="20"/>
                <w:szCs w:val="20"/>
              </w:rPr>
              <w:t>Private philanthropy (named donors and foundations)</w:t>
            </w:r>
          </w:p>
        </w:tc>
        <w:tc>
          <w:tcPr>
            <w:tcW w:w="15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1FF27914" w14:textId="77777777" w:rsidR="00A61CD8" w:rsidRDefault="00BB5315">
            <w:pPr>
              <w:spacing w:after="40" w:line="280" w:lineRule="auto"/>
            </w:pPr>
            <w:r>
              <w:rPr>
                <w:color w:val="000000"/>
                <w:sz w:val="20"/>
                <w:szCs w:val="20"/>
              </w:rPr>
              <w:t>$1.0 to $2.0M</w:t>
            </w:r>
          </w:p>
        </w:tc>
        <w:tc>
          <w:tcPr>
            <w:tcW w:w="13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341BAFE9" w14:textId="77777777" w:rsidR="00A61CD8" w:rsidRDefault="00BB5315">
            <w:pPr>
              <w:spacing w:after="40" w:line="280" w:lineRule="auto"/>
            </w:pPr>
            <w:r>
              <w:rPr>
                <w:color w:val="000000"/>
                <w:sz w:val="20"/>
                <w:szCs w:val="20"/>
              </w:rPr>
              <w:t>Operating + capital</w:t>
            </w:r>
          </w:p>
        </w:tc>
        <w:tc>
          <w:tcPr>
            <w:tcW w:w="416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2538479A" w14:textId="77777777" w:rsidR="00A61CD8" w:rsidRDefault="00BB5315">
            <w:pPr>
              <w:spacing w:after="40" w:line="280" w:lineRule="auto"/>
            </w:pPr>
            <w:r>
              <w:rPr>
                <w:color w:val="000000"/>
                <w:sz w:val="20"/>
                <w:szCs w:val="20"/>
              </w:rPr>
              <w:t xml:space="preserve">Buder and Hanson families, Gonzaga University and Prep, Sisters of the Holy Names, Dominican Sisters, Empire Health Foundation, </w:t>
            </w:r>
            <w:proofErr w:type="spellStart"/>
            <w:r>
              <w:rPr>
                <w:color w:val="000000"/>
                <w:sz w:val="20"/>
                <w:szCs w:val="20"/>
              </w:rPr>
              <w:t>Innovia</w:t>
            </w:r>
            <w:proofErr w:type="spellEnd"/>
            <w:r>
              <w:rPr>
                <w:color w:val="000000"/>
                <w:sz w:val="20"/>
                <w:szCs w:val="20"/>
              </w:rPr>
              <w:t xml:space="preserve"> Foundation; capital campaigns occur every few years.</w:t>
            </w:r>
          </w:p>
        </w:tc>
      </w:tr>
      <w:tr w:rsidR="00A61CD8" w14:paraId="6EF182E3" w14:textId="77777777">
        <w:tc>
          <w:tcPr>
            <w:tcW w:w="2400" w:type="dxa"/>
            <w:tcBorders>
              <w:top w:val="single" w:sz="4" w:space="0" w:color="BFBFBF"/>
              <w:left w:val="single" w:sz="4" w:space="0" w:color="BFBFBF"/>
              <w:bottom w:val="single" w:sz="4" w:space="0" w:color="BFBFBF"/>
              <w:right w:val="single" w:sz="4" w:space="0" w:color="BFBFBF"/>
            </w:tcBorders>
            <w:shd w:val="clear" w:color="auto" w:fill="DEEBF7"/>
            <w:tcMar>
              <w:top w:w="100" w:type="dxa"/>
              <w:left w:w="140" w:type="dxa"/>
              <w:bottom w:w="100" w:type="dxa"/>
              <w:right w:w="140" w:type="dxa"/>
            </w:tcMar>
          </w:tcPr>
          <w:p w14:paraId="06DC186B" w14:textId="77777777" w:rsidR="00A61CD8" w:rsidRDefault="00BB5315">
            <w:pPr>
              <w:spacing w:after="40" w:line="280" w:lineRule="auto"/>
            </w:pPr>
            <w:r>
              <w:rPr>
                <w:b/>
                <w:bCs/>
                <w:color w:val="000000"/>
                <w:sz w:val="20"/>
                <w:szCs w:val="20"/>
              </w:rPr>
              <w:t>TOTAL non-HUD annual (operating + services only)</w:t>
            </w:r>
          </w:p>
        </w:tc>
        <w:tc>
          <w:tcPr>
            <w:tcW w:w="1500" w:type="dxa"/>
            <w:tcBorders>
              <w:top w:val="single" w:sz="4" w:space="0" w:color="BFBFBF"/>
              <w:left w:val="single" w:sz="4" w:space="0" w:color="BFBFBF"/>
              <w:bottom w:val="single" w:sz="4" w:space="0" w:color="BFBFBF"/>
              <w:right w:val="single" w:sz="4" w:space="0" w:color="BFBFBF"/>
            </w:tcBorders>
            <w:shd w:val="clear" w:color="auto" w:fill="DEEBF7"/>
            <w:tcMar>
              <w:top w:w="100" w:type="dxa"/>
              <w:left w:w="140" w:type="dxa"/>
              <w:bottom w:w="100" w:type="dxa"/>
              <w:right w:w="140" w:type="dxa"/>
            </w:tcMar>
          </w:tcPr>
          <w:p w14:paraId="44A1661C" w14:textId="77777777" w:rsidR="00A61CD8" w:rsidRDefault="00BB5315">
            <w:pPr>
              <w:spacing w:after="40" w:line="280" w:lineRule="auto"/>
            </w:pPr>
            <w:r>
              <w:rPr>
                <w:b/>
                <w:bCs/>
                <w:color w:val="000000"/>
                <w:sz w:val="20"/>
                <w:szCs w:val="20"/>
              </w:rPr>
              <w:t>approx. $10 to $18M/yr</w:t>
            </w:r>
          </w:p>
        </w:tc>
        <w:tc>
          <w:tcPr>
            <w:tcW w:w="1300" w:type="dxa"/>
            <w:tcBorders>
              <w:top w:val="single" w:sz="4" w:space="0" w:color="BFBFBF"/>
              <w:left w:val="single" w:sz="4" w:space="0" w:color="BFBFBF"/>
              <w:bottom w:val="single" w:sz="4" w:space="0" w:color="BFBFBF"/>
              <w:right w:val="single" w:sz="4" w:space="0" w:color="BFBFBF"/>
            </w:tcBorders>
            <w:shd w:val="clear" w:color="auto" w:fill="DEEBF7"/>
            <w:tcMar>
              <w:top w:w="100" w:type="dxa"/>
              <w:left w:w="140" w:type="dxa"/>
              <w:bottom w:w="100" w:type="dxa"/>
              <w:right w:w="140" w:type="dxa"/>
            </w:tcMar>
          </w:tcPr>
          <w:p w14:paraId="7ED72493" w14:textId="77777777" w:rsidR="00A61CD8" w:rsidRDefault="00A61CD8">
            <w:pPr>
              <w:spacing w:after="40" w:line="280" w:lineRule="auto"/>
            </w:pPr>
          </w:p>
        </w:tc>
        <w:tc>
          <w:tcPr>
            <w:tcW w:w="4160" w:type="dxa"/>
            <w:tcBorders>
              <w:top w:val="single" w:sz="4" w:space="0" w:color="BFBFBF"/>
              <w:left w:val="single" w:sz="4" w:space="0" w:color="BFBFBF"/>
              <w:bottom w:val="single" w:sz="4" w:space="0" w:color="BFBFBF"/>
              <w:right w:val="single" w:sz="4" w:space="0" w:color="BFBFBF"/>
            </w:tcBorders>
            <w:shd w:val="clear" w:color="auto" w:fill="DEEBF7"/>
            <w:tcMar>
              <w:top w:w="100" w:type="dxa"/>
              <w:left w:w="140" w:type="dxa"/>
              <w:bottom w:w="100" w:type="dxa"/>
              <w:right w:w="140" w:type="dxa"/>
            </w:tcMar>
          </w:tcPr>
          <w:p w14:paraId="1EA30487" w14:textId="77777777" w:rsidR="00A61CD8" w:rsidRDefault="00BB5315">
            <w:pPr>
              <w:spacing w:after="40" w:line="280" w:lineRule="auto"/>
            </w:pPr>
            <w:r>
              <w:rPr>
                <w:b/>
                <w:bCs/>
                <w:color w:val="000000"/>
                <w:sz w:val="20"/>
                <w:szCs w:val="20"/>
              </w:rPr>
              <w:t>Excludes one-time capital (Right of Way Initiative, HTF, LIHTC equity). The annual non-HUD operating and services flow is several multiples larger than CCEW's HUD CoC exposure.</w:t>
            </w:r>
          </w:p>
        </w:tc>
      </w:tr>
    </w:tbl>
    <w:p w14:paraId="4237221F" w14:textId="77777777" w:rsidR="00A61CD8" w:rsidRDefault="00A61CD8">
      <w:pPr>
        <w:spacing w:after="120" w:line="300" w:lineRule="auto"/>
      </w:pPr>
    </w:p>
    <w:p w14:paraId="5824C937" w14:textId="77777777" w:rsidR="00A61CD8" w:rsidRDefault="00BB5315">
      <w:pPr>
        <w:spacing w:after="120" w:line="300" w:lineRule="auto"/>
      </w:pPr>
      <w:r>
        <w:t>Two takeaways. First, CCEW's largest single rental subsidy source, SHA project-based vouchers, is not affected by the CoC NOFO. Second, the total non-HUD operating and services flow (roughly $10 to $18 million annually) is multiple times larger than the $2 to $3.5 million in HUD CoC dollars that the NOFO change most directly threatens. This diversification is the principal reason CCEW would weather a CoC NOFO rebalance better than a HUD-CoC-dependent provider. It is also why the most likely operational cons</w:t>
      </w:r>
      <w:r>
        <w:t>equence of the NOFO change is not a wave of evicted PSH tenants, but a quiet erosion of the supportive services intensity that distinguishes PSH from market-rate subsidized units.</w:t>
      </w:r>
    </w:p>
    <w:p w14:paraId="16482789" w14:textId="77777777" w:rsidR="00A61CD8" w:rsidRDefault="00BB5315">
      <w:pPr>
        <w:pStyle w:val="Heading1"/>
      </w:pPr>
      <w:r>
        <w:t>5. Tenant-Level and Community Consequences</w:t>
      </w:r>
    </w:p>
    <w:p w14:paraId="69218377" w14:textId="77777777" w:rsidR="00A61CD8" w:rsidRDefault="00BB5315">
      <w:pPr>
        <w:spacing w:after="120" w:line="300" w:lineRule="auto"/>
      </w:pPr>
      <w:r>
        <w:t>If the NOFO change lands as currently described and CCEW absorbs a meaningful reduction in PSH renewal and services dollars, the most probable downstream effects in Spokane are the following.</w:t>
      </w:r>
    </w:p>
    <w:p w14:paraId="45BD5E1F" w14:textId="77777777" w:rsidR="00A61CD8" w:rsidRDefault="00BB5315">
      <w:pPr>
        <w:pStyle w:val="ListParagraph"/>
        <w:numPr>
          <w:ilvl w:val="0"/>
          <w:numId w:val="3"/>
        </w:numPr>
        <w:spacing w:after="100" w:line="300" w:lineRule="auto"/>
      </w:pPr>
      <w:r>
        <w:rPr>
          <w:b/>
          <w:bCs/>
        </w:rPr>
        <w:t xml:space="preserve">Reduced case management ratios in PSH. </w:t>
      </w:r>
      <w:r>
        <w:t>Expect caseloads to widen from current PSH-appropriate ratios (typically 1:15 to 1:20) toward 1:30 or higher. The first signs are missed appointments, slower benefits re-certification, and rising lease violations.</w:t>
      </w:r>
    </w:p>
    <w:p w14:paraId="0CD0A8B3" w14:textId="77777777" w:rsidR="00A61CD8" w:rsidRDefault="00BB5315">
      <w:pPr>
        <w:pStyle w:val="ListParagraph"/>
        <w:numPr>
          <w:ilvl w:val="0"/>
          <w:numId w:val="3"/>
        </w:numPr>
        <w:spacing w:after="100" w:line="300" w:lineRule="auto"/>
      </w:pPr>
      <w:r>
        <w:rPr>
          <w:b/>
          <w:bCs/>
        </w:rPr>
        <w:t xml:space="preserve">Selective unit conversions. </w:t>
      </w:r>
      <w:r>
        <w:t xml:space="preserve">Some units currently operated </w:t>
      </w:r>
      <w:proofErr w:type="gramStart"/>
      <w:r>
        <w:t>as</w:t>
      </w:r>
      <w:proofErr w:type="gramEnd"/>
      <w:r>
        <w:t xml:space="preserve"> PSH could be re-classified as ordinary affordable housing as the </w:t>
      </w:r>
      <w:proofErr w:type="gramStart"/>
      <w:r>
        <w:t>supportive layer</w:t>
      </w:r>
      <w:proofErr w:type="gramEnd"/>
      <w:r>
        <w:t xml:space="preserve"> </w:t>
      </w:r>
      <w:proofErr w:type="gramStart"/>
      <w:r>
        <w:t>thins</w:t>
      </w:r>
      <w:proofErr w:type="gramEnd"/>
      <w:r>
        <w:t>. This preserves the rent roll but breaks the original equity bargain and the implicit promise to chronically homeless tenants.</w:t>
      </w:r>
    </w:p>
    <w:p w14:paraId="3BE4A1E9" w14:textId="77777777" w:rsidR="00A61CD8" w:rsidRDefault="00BB5315">
      <w:pPr>
        <w:pStyle w:val="ListParagraph"/>
        <w:numPr>
          <w:ilvl w:val="0"/>
          <w:numId w:val="3"/>
        </w:numPr>
        <w:spacing w:after="100" w:line="300" w:lineRule="auto"/>
      </w:pPr>
      <w:r>
        <w:rPr>
          <w:b/>
          <w:bCs/>
        </w:rPr>
        <w:lastRenderedPageBreak/>
        <w:t xml:space="preserve">Growth in CCEW's transitional and treatment-linked book of business. </w:t>
      </w:r>
      <w:r>
        <w:t>The Catalyst Project, Rising Strong, and a possible Father Bach IV reconfigured as transitional housing become CCEW's growth vector if HUD shifts dollars toward TH and SSO. CCEW is unusually well-positioned to bid on these new categories.</w:t>
      </w:r>
    </w:p>
    <w:p w14:paraId="4D243B0A" w14:textId="77777777" w:rsidR="00A61CD8" w:rsidRDefault="00BB5315">
      <w:pPr>
        <w:pStyle w:val="ListParagraph"/>
        <w:numPr>
          <w:ilvl w:val="0"/>
          <w:numId w:val="3"/>
        </w:numPr>
        <w:spacing w:after="100" w:line="300" w:lineRule="auto"/>
      </w:pPr>
      <w:r>
        <w:rPr>
          <w:b/>
          <w:bCs/>
        </w:rPr>
        <w:t xml:space="preserve">Pressure on the House of Charity transition. </w:t>
      </w:r>
      <w:r>
        <w:t>CCEW has signaled it will sunset the downtown House of Charity congregate shelter once a 118-room SRO annex near the Catalyst Project comes online. If CoC dollars rebalance toward transitional and SSO, the timetable for that transition is likely to accelerate.</w:t>
      </w:r>
    </w:p>
    <w:p w14:paraId="01F9CED8" w14:textId="77777777" w:rsidR="00A61CD8" w:rsidRDefault="00BB5315">
      <w:pPr>
        <w:pStyle w:val="ListParagraph"/>
        <w:numPr>
          <w:ilvl w:val="0"/>
          <w:numId w:val="3"/>
        </w:numPr>
        <w:spacing w:after="100" w:line="300" w:lineRule="auto"/>
      </w:pPr>
      <w:r>
        <w:rPr>
          <w:b/>
          <w:bCs/>
        </w:rPr>
        <w:t xml:space="preserve">Visible increase in street homelessness and high-utilizer calls. </w:t>
      </w:r>
      <w:r>
        <w:t>If PSH retention rates fall, the marginal tenants, those with the most severe mental illness, substance use disorder, or medical fragility, are the first to exit. They become emergency room and Spokane Police high-utilizer cases, with the cost shifting from federal to county and city budgets.</w:t>
      </w:r>
    </w:p>
    <w:p w14:paraId="6780F0A2" w14:textId="77777777" w:rsidR="00A61CD8" w:rsidRDefault="00BB5315">
      <w:pPr>
        <w:pStyle w:val="ListParagraph"/>
        <w:numPr>
          <w:ilvl w:val="0"/>
          <w:numId w:val="3"/>
        </w:numPr>
        <w:spacing w:after="100" w:line="300" w:lineRule="auto"/>
      </w:pPr>
      <w:r>
        <w:rPr>
          <w:b/>
          <w:bCs/>
        </w:rPr>
        <w:t xml:space="preserve">Reputational and political cross-pressure. </w:t>
      </w:r>
      <w:r>
        <w:t>The August 2025 tort claim filed by a downtown business against the City and CCEW alleging that Haven facilities import out-of-area homeless tenants will be amplified if the federal narrative shifts toward treatment-first and local accountability. CCEW's published 94% three-year PSH retention rate is the strongest evidentiary defense and should be central to any local communications strategy.</w:t>
      </w:r>
    </w:p>
    <w:p w14:paraId="589C7196" w14:textId="77777777" w:rsidR="00A61CD8" w:rsidRDefault="00BB5315">
      <w:pPr>
        <w:pStyle w:val="Heading1"/>
      </w:pPr>
      <w:r>
        <w:t>6. Three Scenarios (Educated Guesses)</w:t>
      </w:r>
    </w:p>
    <w:p w14:paraId="04BE6635" w14:textId="77777777" w:rsidR="00A61CD8" w:rsidRDefault="00BB5315">
      <w:pPr>
        <w:spacing w:after="120" w:line="300" w:lineRule="auto"/>
      </w:pPr>
      <w:r>
        <w:t>The range below frames possible outcomes given current uncertainty. The mild and moderate scenarios are the most likely if the FY 2026 NOFO is published in something close to its currently reported form. The severe scenario requires a final NOFO that survives litigation intact and aggressive HUD implementation. None of the three scenarios assumes total elimination of the CoC PSH portfolio.</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1800"/>
        <w:gridCol w:w="2520"/>
        <w:gridCol w:w="2520"/>
        <w:gridCol w:w="2520"/>
      </w:tblGrid>
      <w:tr w:rsidR="00A61CD8" w14:paraId="2FD3799E" w14:textId="77777777">
        <w:trPr>
          <w:tblHeader/>
        </w:trPr>
        <w:tc>
          <w:tcPr>
            <w:tcW w:w="1800" w:type="dxa"/>
            <w:tcBorders>
              <w:top w:val="single" w:sz="4" w:space="0" w:color="BFBFBF"/>
              <w:left w:val="single" w:sz="4" w:space="0" w:color="BFBFBF"/>
              <w:bottom w:val="single" w:sz="4" w:space="0" w:color="BFBFBF"/>
              <w:right w:val="single" w:sz="4" w:space="0" w:color="BFBFBF"/>
            </w:tcBorders>
            <w:shd w:val="clear" w:color="auto" w:fill="1F4E79"/>
            <w:tcMar>
              <w:top w:w="100" w:type="dxa"/>
              <w:left w:w="140" w:type="dxa"/>
              <w:bottom w:w="100" w:type="dxa"/>
              <w:right w:w="140" w:type="dxa"/>
            </w:tcMar>
          </w:tcPr>
          <w:p w14:paraId="1763A326" w14:textId="77777777" w:rsidR="00A61CD8" w:rsidRDefault="00BB5315">
            <w:pPr>
              <w:spacing w:after="40" w:line="280" w:lineRule="auto"/>
            </w:pPr>
            <w:r>
              <w:rPr>
                <w:b/>
                <w:bCs/>
                <w:color w:val="FFFFFF"/>
                <w:sz w:val="20"/>
                <w:szCs w:val="20"/>
              </w:rPr>
              <w:t>Scenario</w:t>
            </w:r>
          </w:p>
        </w:tc>
        <w:tc>
          <w:tcPr>
            <w:tcW w:w="2520" w:type="dxa"/>
            <w:tcBorders>
              <w:top w:val="single" w:sz="4" w:space="0" w:color="BFBFBF"/>
              <w:left w:val="single" w:sz="4" w:space="0" w:color="BFBFBF"/>
              <w:bottom w:val="single" w:sz="4" w:space="0" w:color="BFBFBF"/>
              <w:right w:val="single" w:sz="4" w:space="0" w:color="BFBFBF"/>
            </w:tcBorders>
            <w:shd w:val="clear" w:color="auto" w:fill="1F4E79"/>
            <w:tcMar>
              <w:top w:w="100" w:type="dxa"/>
              <w:left w:w="140" w:type="dxa"/>
              <w:bottom w:w="100" w:type="dxa"/>
              <w:right w:w="140" w:type="dxa"/>
            </w:tcMar>
          </w:tcPr>
          <w:p w14:paraId="64769C81" w14:textId="77777777" w:rsidR="00A61CD8" w:rsidRDefault="00BB5315">
            <w:pPr>
              <w:spacing w:after="40" w:line="280" w:lineRule="auto"/>
            </w:pPr>
            <w:r>
              <w:rPr>
                <w:b/>
                <w:bCs/>
                <w:color w:val="FFFFFF"/>
                <w:sz w:val="20"/>
                <w:szCs w:val="20"/>
              </w:rPr>
              <w:t>Mild</w:t>
            </w:r>
          </w:p>
        </w:tc>
        <w:tc>
          <w:tcPr>
            <w:tcW w:w="2520" w:type="dxa"/>
            <w:tcBorders>
              <w:top w:val="single" w:sz="4" w:space="0" w:color="BFBFBF"/>
              <w:left w:val="single" w:sz="4" w:space="0" w:color="BFBFBF"/>
              <w:bottom w:val="single" w:sz="4" w:space="0" w:color="BFBFBF"/>
              <w:right w:val="single" w:sz="4" w:space="0" w:color="BFBFBF"/>
            </w:tcBorders>
            <w:shd w:val="clear" w:color="auto" w:fill="1F4E79"/>
            <w:tcMar>
              <w:top w:w="100" w:type="dxa"/>
              <w:left w:w="140" w:type="dxa"/>
              <w:bottom w:w="100" w:type="dxa"/>
              <w:right w:w="140" w:type="dxa"/>
            </w:tcMar>
          </w:tcPr>
          <w:p w14:paraId="355EE771" w14:textId="77777777" w:rsidR="00A61CD8" w:rsidRDefault="00BB5315">
            <w:pPr>
              <w:spacing w:after="40" w:line="280" w:lineRule="auto"/>
            </w:pPr>
            <w:r>
              <w:rPr>
                <w:b/>
                <w:bCs/>
                <w:color w:val="FFFFFF"/>
                <w:sz w:val="20"/>
                <w:szCs w:val="20"/>
              </w:rPr>
              <w:t>Moderate</w:t>
            </w:r>
          </w:p>
        </w:tc>
        <w:tc>
          <w:tcPr>
            <w:tcW w:w="2520" w:type="dxa"/>
            <w:tcBorders>
              <w:top w:val="single" w:sz="4" w:space="0" w:color="BFBFBF"/>
              <w:left w:val="single" w:sz="4" w:space="0" w:color="BFBFBF"/>
              <w:bottom w:val="single" w:sz="4" w:space="0" w:color="BFBFBF"/>
              <w:right w:val="single" w:sz="4" w:space="0" w:color="BFBFBF"/>
            </w:tcBorders>
            <w:shd w:val="clear" w:color="auto" w:fill="1F4E79"/>
            <w:tcMar>
              <w:top w:w="100" w:type="dxa"/>
              <w:left w:w="140" w:type="dxa"/>
              <w:bottom w:w="100" w:type="dxa"/>
              <w:right w:w="140" w:type="dxa"/>
            </w:tcMar>
          </w:tcPr>
          <w:p w14:paraId="14E1A714" w14:textId="77777777" w:rsidR="00A61CD8" w:rsidRDefault="00BB5315">
            <w:pPr>
              <w:spacing w:after="40" w:line="280" w:lineRule="auto"/>
            </w:pPr>
            <w:r>
              <w:rPr>
                <w:b/>
                <w:bCs/>
                <w:color w:val="FFFFFF"/>
                <w:sz w:val="20"/>
                <w:szCs w:val="20"/>
              </w:rPr>
              <w:t>Severe</w:t>
            </w:r>
          </w:p>
        </w:tc>
      </w:tr>
      <w:tr w:rsidR="00A61CD8" w14:paraId="069E7F1A" w14:textId="77777777">
        <w:tc>
          <w:tcPr>
            <w:tcW w:w="1800" w:type="dxa"/>
            <w:tcBorders>
              <w:top w:val="single" w:sz="4" w:space="0" w:color="BFBFBF"/>
              <w:left w:val="single" w:sz="4" w:space="0" w:color="BFBFBF"/>
              <w:bottom w:val="single" w:sz="4" w:space="0" w:color="BFBFBF"/>
              <w:right w:val="single" w:sz="4" w:space="0" w:color="BFBFBF"/>
            </w:tcBorders>
            <w:shd w:val="clear" w:color="auto" w:fill="F2F2F2"/>
            <w:tcMar>
              <w:top w:w="100" w:type="dxa"/>
              <w:left w:w="140" w:type="dxa"/>
              <w:bottom w:w="100" w:type="dxa"/>
              <w:right w:w="140" w:type="dxa"/>
            </w:tcMar>
          </w:tcPr>
          <w:p w14:paraId="5EED6396" w14:textId="77777777" w:rsidR="00A61CD8" w:rsidRDefault="00BB5315">
            <w:pPr>
              <w:spacing w:after="40" w:line="280" w:lineRule="auto"/>
            </w:pPr>
            <w:r>
              <w:rPr>
                <w:b/>
                <w:bCs/>
                <w:color w:val="000000"/>
                <w:sz w:val="20"/>
                <w:szCs w:val="20"/>
              </w:rPr>
              <w:t>Trigger</w:t>
            </w:r>
          </w:p>
        </w:tc>
        <w:tc>
          <w:tcPr>
            <w:tcW w:w="252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54124C61" w14:textId="77777777" w:rsidR="00A61CD8" w:rsidRDefault="00BB5315">
            <w:pPr>
              <w:spacing w:after="40" w:line="280" w:lineRule="auto"/>
            </w:pPr>
            <w:r>
              <w:rPr>
                <w:color w:val="000000"/>
                <w:sz w:val="20"/>
                <w:szCs w:val="20"/>
              </w:rPr>
              <w:t>Final NOFO retains a 30% PH cap but congressional renewal triggers force auto-renewal of expiring projects; cap binds primarily on new awards.</w:t>
            </w:r>
          </w:p>
        </w:tc>
        <w:tc>
          <w:tcPr>
            <w:tcW w:w="252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5D090BBD" w14:textId="77777777" w:rsidR="00A61CD8" w:rsidRDefault="00BB5315">
            <w:pPr>
              <w:spacing w:after="40" w:line="280" w:lineRule="auto"/>
            </w:pPr>
            <w:r>
              <w:rPr>
                <w:color w:val="000000"/>
                <w:sz w:val="20"/>
                <w:szCs w:val="20"/>
              </w:rPr>
              <w:t>30% cap applies to all PH including renewals, but litigation and HUD discretion produce a multi-year phase-in.</w:t>
            </w:r>
          </w:p>
        </w:tc>
        <w:tc>
          <w:tcPr>
            <w:tcW w:w="252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3F143E15" w14:textId="77777777" w:rsidR="00A61CD8" w:rsidRDefault="00BB5315">
            <w:pPr>
              <w:spacing w:after="40" w:line="280" w:lineRule="auto"/>
            </w:pPr>
            <w:r>
              <w:rPr>
                <w:color w:val="000000"/>
                <w:sz w:val="20"/>
                <w:szCs w:val="20"/>
              </w:rPr>
              <w:t>30</w:t>
            </w:r>
            <w:proofErr w:type="gramStart"/>
            <w:r>
              <w:rPr>
                <w:color w:val="000000"/>
                <w:sz w:val="20"/>
                <w:szCs w:val="20"/>
              </w:rPr>
              <w:t>% cap</w:t>
            </w:r>
            <w:proofErr w:type="gramEnd"/>
            <w:r>
              <w:rPr>
                <w:color w:val="000000"/>
                <w:sz w:val="20"/>
                <w:szCs w:val="20"/>
              </w:rPr>
              <w:t xml:space="preserve"> applies to renewals immediately, with prioritization rules and conditions that disadvantage Housing First models.</w:t>
            </w:r>
          </w:p>
        </w:tc>
      </w:tr>
      <w:tr w:rsidR="00A61CD8" w14:paraId="0DBD6E0E" w14:textId="77777777">
        <w:tc>
          <w:tcPr>
            <w:tcW w:w="1800" w:type="dxa"/>
            <w:tcBorders>
              <w:top w:val="single" w:sz="4" w:space="0" w:color="BFBFBF"/>
              <w:left w:val="single" w:sz="4" w:space="0" w:color="BFBFBF"/>
              <w:bottom w:val="single" w:sz="4" w:space="0" w:color="BFBFBF"/>
              <w:right w:val="single" w:sz="4" w:space="0" w:color="BFBFBF"/>
            </w:tcBorders>
            <w:shd w:val="clear" w:color="auto" w:fill="F2F2F2"/>
            <w:tcMar>
              <w:top w:w="100" w:type="dxa"/>
              <w:left w:w="140" w:type="dxa"/>
              <w:bottom w:w="100" w:type="dxa"/>
              <w:right w:w="140" w:type="dxa"/>
            </w:tcMar>
          </w:tcPr>
          <w:p w14:paraId="097EC943" w14:textId="77777777" w:rsidR="00A61CD8" w:rsidRDefault="00BB5315">
            <w:pPr>
              <w:spacing w:after="40" w:line="280" w:lineRule="auto"/>
            </w:pPr>
            <w:r>
              <w:rPr>
                <w:b/>
                <w:bCs/>
                <w:color w:val="000000"/>
                <w:sz w:val="20"/>
                <w:szCs w:val="20"/>
              </w:rPr>
              <w:t>Annual HUD CoC exposure to CCEW</w:t>
            </w:r>
          </w:p>
        </w:tc>
        <w:tc>
          <w:tcPr>
            <w:tcW w:w="252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5FFBC762" w14:textId="77777777" w:rsidR="00A61CD8" w:rsidRDefault="00BB5315">
            <w:pPr>
              <w:spacing w:after="40" w:line="280" w:lineRule="auto"/>
            </w:pPr>
            <w:r>
              <w:rPr>
                <w:color w:val="000000"/>
                <w:sz w:val="20"/>
                <w:szCs w:val="20"/>
              </w:rPr>
              <w:t>Roughly $200,000 to $500,000 reduction; absorbed through service-line trims.</w:t>
            </w:r>
          </w:p>
        </w:tc>
        <w:tc>
          <w:tcPr>
            <w:tcW w:w="252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591CF5B5" w14:textId="77777777" w:rsidR="00A61CD8" w:rsidRDefault="00BB5315">
            <w:pPr>
              <w:spacing w:after="40" w:line="280" w:lineRule="auto"/>
            </w:pPr>
            <w:r>
              <w:rPr>
                <w:color w:val="000000"/>
                <w:sz w:val="20"/>
                <w:szCs w:val="20"/>
              </w:rPr>
              <w:t>Roughly $700,000 to $1.5 million reduction phased over two to three years.</w:t>
            </w:r>
          </w:p>
        </w:tc>
        <w:tc>
          <w:tcPr>
            <w:tcW w:w="252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470B0B4D" w14:textId="77777777" w:rsidR="00A61CD8" w:rsidRDefault="00BB5315">
            <w:pPr>
              <w:spacing w:after="40" w:line="280" w:lineRule="auto"/>
            </w:pPr>
            <w:r>
              <w:rPr>
                <w:color w:val="000000"/>
                <w:sz w:val="20"/>
                <w:szCs w:val="20"/>
              </w:rPr>
              <w:t>Roughly $1.5 million to $2.5 million annual reduction concentrated in services and operating subsidy.</w:t>
            </w:r>
          </w:p>
        </w:tc>
      </w:tr>
      <w:tr w:rsidR="00A61CD8" w14:paraId="0F8C6389" w14:textId="77777777">
        <w:tc>
          <w:tcPr>
            <w:tcW w:w="1800" w:type="dxa"/>
            <w:tcBorders>
              <w:top w:val="single" w:sz="4" w:space="0" w:color="BFBFBF"/>
              <w:left w:val="single" w:sz="4" w:space="0" w:color="BFBFBF"/>
              <w:bottom w:val="single" w:sz="4" w:space="0" w:color="BFBFBF"/>
              <w:right w:val="single" w:sz="4" w:space="0" w:color="BFBFBF"/>
            </w:tcBorders>
            <w:shd w:val="clear" w:color="auto" w:fill="F2F2F2"/>
            <w:tcMar>
              <w:top w:w="100" w:type="dxa"/>
              <w:left w:w="140" w:type="dxa"/>
              <w:bottom w:w="100" w:type="dxa"/>
              <w:right w:w="140" w:type="dxa"/>
            </w:tcMar>
          </w:tcPr>
          <w:p w14:paraId="3733C3D6" w14:textId="77777777" w:rsidR="00A61CD8" w:rsidRDefault="00BB5315">
            <w:pPr>
              <w:spacing w:after="40" w:line="280" w:lineRule="auto"/>
            </w:pPr>
            <w:r>
              <w:rPr>
                <w:b/>
                <w:bCs/>
                <w:color w:val="000000"/>
                <w:sz w:val="20"/>
                <w:szCs w:val="20"/>
              </w:rPr>
              <w:lastRenderedPageBreak/>
              <w:t>PSH units at structural risk</w:t>
            </w:r>
          </w:p>
        </w:tc>
        <w:tc>
          <w:tcPr>
            <w:tcW w:w="252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57ECBDC9" w14:textId="77777777" w:rsidR="00A61CD8" w:rsidRDefault="00BB5315">
            <w:pPr>
              <w:spacing w:after="40" w:line="280" w:lineRule="auto"/>
            </w:pPr>
            <w:r>
              <w:rPr>
                <w:color w:val="000000"/>
                <w:sz w:val="20"/>
                <w:szCs w:val="20"/>
              </w:rPr>
              <w:t>None reclassified; service intensity narrowed.</w:t>
            </w:r>
          </w:p>
        </w:tc>
        <w:tc>
          <w:tcPr>
            <w:tcW w:w="252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3039A814" w14:textId="77777777" w:rsidR="00A61CD8" w:rsidRDefault="00BB5315">
            <w:pPr>
              <w:spacing w:after="40" w:line="280" w:lineRule="auto"/>
            </w:pPr>
            <w:r>
              <w:rPr>
                <w:color w:val="000000"/>
                <w:sz w:val="20"/>
                <w:szCs w:val="20"/>
              </w:rPr>
              <w:t>Selected reclassification of 30 to 70 units; service intensity meaningfully reduced.</w:t>
            </w:r>
          </w:p>
        </w:tc>
        <w:tc>
          <w:tcPr>
            <w:tcW w:w="252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2EF1DBDC" w14:textId="77777777" w:rsidR="00A61CD8" w:rsidRDefault="00BB5315">
            <w:pPr>
              <w:spacing w:after="40" w:line="280" w:lineRule="auto"/>
            </w:pPr>
            <w:r>
              <w:rPr>
                <w:color w:val="000000"/>
                <w:sz w:val="20"/>
                <w:szCs w:val="20"/>
              </w:rPr>
              <w:t>100 to 200 units possibly reclassified out of PSH; some tenant displacement risk if vouchers don't backfill.</w:t>
            </w:r>
          </w:p>
        </w:tc>
      </w:tr>
      <w:tr w:rsidR="00A61CD8" w14:paraId="17B26913" w14:textId="77777777">
        <w:tc>
          <w:tcPr>
            <w:tcW w:w="1800" w:type="dxa"/>
            <w:tcBorders>
              <w:top w:val="single" w:sz="4" w:space="0" w:color="BFBFBF"/>
              <w:left w:val="single" w:sz="4" w:space="0" w:color="BFBFBF"/>
              <w:bottom w:val="single" w:sz="4" w:space="0" w:color="BFBFBF"/>
              <w:right w:val="single" w:sz="4" w:space="0" w:color="BFBFBF"/>
            </w:tcBorders>
            <w:shd w:val="clear" w:color="auto" w:fill="F2F2F2"/>
            <w:tcMar>
              <w:top w:w="100" w:type="dxa"/>
              <w:left w:w="140" w:type="dxa"/>
              <w:bottom w:w="100" w:type="dxa"/>
              <w:right w:w="140" w:type="dxa"/>
            </w:tcMar>
          </w:tcPr>
          <w:p w14:paraId="17D345BB" w14:textId="77777777" w:rsidR="00A61CD8" w:rsidRDefault="00BB5315">
            <w:pPr>
              <w:spacing w:after="40" w:line="280" w:lineRule="auto"/>
            </w:pPr>
            <w:r>
              <w:rPr>
                <w:b/>
                <w:bCs/>
                <w:color w:val="000000"/>
                <w:sz w:val="20"/>
                <w:szCs w:val="20"/>
              </w:rPr>
              <w:t>Offsetting opportunity</w:t>
            </w:r>
          </w:p>
        </w:tc>
        <w:tc>
          <w:tcPr>
            <w:tcW w:w="252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1F26CAF0" w14:textId="77777777" w:rsidR="00A61CD8" w:rsidRDefault="00BB5315">
            <w:pPr>
              <w:spacing w:after="40" w:line="280" w:lineRule="auto"/>
            </w:pPr>
            <w:r>
              <w:rPr>
                <w:color w:val="000000"/>
                <w:sz w:val="20"/>
                <w:szCs w:val="20"/>
              </w:rPr>
              <w:t>CCEW competes successfully for new SSO and TH dollars at Catalyst and Rising Strong.</w:t>
            </w:r>
          </w:p>
        </w:tc>
        <w:tc>
          <w:tcPr>
            <w:tcW w:w="252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2E440EEA" w14:textId="77777777" w:rsidR="00A61CD8" w:rsidRDefault="00BB5315">
            <w:pPr>
              <w:spacing w:after="40" w:line="280" w:lineRule="auto"/>
            </w:pPr>
            <w:r>
              <w:rPr>
                <w:color w:val="000000"/>
                <w:sz w:val="20"/>
                <w:szCs w:val="20"/>
              </w:rPr>
              <w:t>Material expansion of FCS Medicaid billing and city HEART Fund services partially offsets.</w:t>
            </w:r>
          </w:p>
        </w:tc>
        <w:tc>
          <w:tcPr>
            <w:tcW w:w="252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03FCE38E" w14:textId="77777777" w:rsidR="00A61CD8" w:rsidRDefault="00BB5315">
            <w:pPr>
              <w:spacing w:after="40" w:line="280" w:lineRule="auto"/>
            </w:pPr>
            <w:r>
              <w:rPr>
                <w:color w:val="000000"/>
                <w:sz w:val="20"/>
                <w:szCs w:val="20"/>
              </w:rPr>
              <w:t>Requires structural redesign; possible philanthropic capital campaign; diocesan or USCCB intervention.</w:t>
            </w:r>
          </w:p>
        </w:tc>
      </w:tr>
    </w:tbl>
    <w:p w14:paraId="3275B101" w14:textId="77777777" w:rsidR="00A61CD8" w:rsidRDefault="00A61CD8">
      <w:pPr>
        <w:spacing w:after="120" w:line="300" w:lineRule="auto"/>
      </w:pPr>
    </w:p>
    <w:p w14:paraId="6814488E" w14:textId="77777777" w:rsidR="00A61CD8" w:rsidRDefault="00BB5315">
      <w:pPr>
        <w:pStyle w:val="Heading1"/>
      </w:pPr>
      <w:r>
        <w:t>7. Mitigations and Open Questions</w:t>
      </w:r>
    </w:p>
    <w:p w14:paraId="6D305D94" w14:textId="77777777" w:rsidR="00A61CD8" w:rsidRDefault="00BB5315">
      <w:pPr>
        <w:pStyle w:val="Heading2"/>
      </w:pPr>
      <w:r>
        <w:t>Likely CCEW responses</w:t>
      </w:r>
    </w:p>
    <w:p w14:paraId="7382E97A" w14:textId="77777777" w:rsidR="00A61CD8" w:rsidRDefault="00BB5315">
      <w:pPr>
        <w:pStyle w:val="ListParagraph"/>
        <w:numPr>
          <w:ilvl w:val="0"/>
          <w:numId w:val="2"/>
        </w:numPr>
        <w:spacing w:after="80" w:line="300" w:lineRule="auto"/>
      </w:pPr>
      <w:r>
        <w:t>Accelerate FCS billing build-out so Medicaid takes a larger share of tenancy-support costs.</w:t>
      </w:r>
    </w:p>
    <w:p w14:paraId="0043F120" w14:textId="77777777" w:rsidR="00A61CD8" w:rsidRDefault="00BB5315">
      <w:pPr>
        <w:pStyle w:val="ListParagraph"/>
        <w:numPr>
          <w:ilvl w:val="0"/>
          <w:numId w:val="2"/>
        </w:numPr>
        <w:spacing w:after="80" w:line="300" w:lineRule="auto"/>
      </w:pPr>
      <w:r>
        <w:t>Re-bid existing transitional and bridge stock (Catalyst, St. Margaret's, House of Charity successor) into the SSO and TH categories the new NOFO favors.</w:t>
      </w:r>
    </w:p>
    <w:p w14:paraId="4985F938" w14:textId="77777777" w:rsidR="00A61CD8" w:rsidRDefault="00BB5315">
      <w:pPr>
        <w:pStyle w:val="ListParagraph"/>
        <w:numPr>
          <w:ilvl w:val="0"/>
          <w:numId w:val="2"/>
        </w:numPr>
        <w:spacing w:after="80" w:line="300" w:lineRule="auto"/>
      </w:pPr>
      <w:r>
        <w:t>Negotiate larger project-based voucher commitments from Spokane Housing Authority to backfill any reduction in HUD CoC operating subsidy.</w:t>
      </w:r>
    </w:p>
    <w:p w14:paraId="33B6B3B6" w14:textId="77777777" w:rsidR="00A61CD8" w:rsidRDefault="00BB5315">
      <w:pPr>
        <w:pStyle w:val="ListParagraph"/>
        <w:numPr>
          <w:ilvl w:val="0"/>
          <w:numId w:val="2"/>
        </w:numPr>
        <w:spacing w:after="80" w:line="300" w:lineRule="auto"/>
      </w:pPr>
      <w:r>
        <w:t>Lean harder on the existing 94% PSH retention rate and HUD-verified data in policy advocacy and local communications.</w:t>
      </w:r>
    </w:p>
    <w:p w14:paraId="0319113B" w14:textId="77777777" w:rsidR="00A61CD8" w:rsidRDefault="00BB5315">
      <w:pPr>
        <w:pStyle w:val="ListParagraph"/>
        <w:numPr>
          <w:ilvl w:val="0"/>
          <w:numId w:val="2"/>
        </w:numPr>
        <w:spacing w:after="80" w:line="300" w:lineRule="auto"/>
      </w:pPr>
      <w:r>
        <w:t>Convert one or more pipeline projects (most plausibly Father Bach IV) from pure PSH to a transitional or hybrid model aligned with the new NOFO.</w:t>
      </w:r>
    </w:p>
    <w:p w14:paraId="73B6BC2D" w14:textId="77777777" w:rsidR="00A61CD8" w:rsidRDefault="00BB5315">
      <w:pPr>
        <w:pStyle w:val="ListParagraph"/>
        <w:numPr>
          <w:ilvl w:val="0"/>
          <w:numId w:val="2"/>
        </w:numPr>
        <w:spacing w:after="80" w:line="300" w:lineRule="auto"/>
      </w:pPr>
      <w:r>
        <w:t>Pursue a capital and operating campaign through the Diocese of Spokane and Catholic Charities USA, comparable to the cycle that funded Sisters Haven and Gonzaga Family Haven.</w:t>
      </w:r>
    </w:p>
    <w:p w14:paraId="445E0FF2" w14:textId="77777777" w:rsidR="00A61CD8" w:rsidRDefault="00BB5315">
      <w:pPr>
        <w:pStyle w:val="Heading2"/>
      </w:pPr>
      <w:r>
        <w:t>Questions to track over the next 60 to 120 days</w:t>
      </w:r>
    </w:p>
    <w:p w14:paraId="6796A295" w14:textId="77777777" w:rsidR="00A61CD8" w:rsidRDefault="00BB5315">
      <w:pPr>
        <w:pStyle w:val="ListParagraph"/>
        <w:numPr>
          <w:ilvl w:val="0"/>
          <w:numId w:val="3"/>
        </w:numPr>
        <w:spacing w:after="100" w:line="300" w:lineRule="auto"/>
      </w:pPr>
      <w:r>
        <w:t xml:space="preserve">Does the final FY 2026 NOFO published by HUD on or near June 1, </w:t>
      </w:r>
      <w:proofErr w:type="gramStart"/>
      <w:r>
        <w:t>2026</w:t>
      </w:r>
      <w:proofErr w:type="gramEnd"/>
      <w:r>
        <w:t xml:space="preserve"> </w:t>
      </w:r>
      <w:proofErr w:type="gramStart"/>
      <w:r>
        <w:t>actually contain</w:t>
      </w:r>
      <w:proofErr w:type="gramEnd"/>
      <w:r>
        <w:t xml:space="preserve"> a 30% PH cap, and does it apply to renewals or only to new awards?</w:t>
      </w:r>
    </w:p>
    <w:p w14:paraId="18E82F02" w14:textId="77777777" w:rsidR="00A61CD8" w:rsidRDefault="00BB5315">
      <w:pPr>
        <w:pStyle w:val="ListParagraph"/>
        <w:numPr>
          <w:ilvl w:val="0"/>
          <w:numId w:val="3"/>
        </w:numPr>
        <w:spacing w:after="100" w:line="300" w:lineRule="auto"/>
      </w:pPr>
      <w:r>
        <w:t>Does the WA-502 Spokane CoC board's local ranking process preserve CCEW's PSH renewals at full strength, or are some projects de-ranked?</w:t>
      </w:r>
    </w:p>
    <w:p w14:paraId="1E602364" w14:textId="77777777" w:rsidR="00A61CD8" w:rsidRDefault="00BB5315">
      <w:pPr>
        <w:pStyle w:val="ListParagraph"/>
        <w:numPr>
          <w:ilvl w:val="0"/>
          <w:numId w:val="3"/>
        </w:numPr>
        <w:spacing w:after="100" w:line="300" w:lineRule="auto"/>
      </w:pPr>
      <w:r>
        <w:t>How does the Washington State Department of Commerce respond? Commerce has historically backfilled federal homelessness retreats and is the most likely state-level shock absorber.</w:t>
      </w:r>
    </w:p>
    <w:p w14:paraId="693A67A0" w14:textId="77777777" w:rsidR="00A61CD8" w:rsidRDefault="00BB5315">
      <w:pPr>
        <w:pStyle w:val="ListParagraph"/>
        <w:numPr>
          <w:ilvl w:val="0"/>
          <w:numId w:val="3"/>
        </w:numPr>
        <w:spacing w:after="100" w:line="300" w:lineRule="auto"/>
      </w:pPr>
      <w:r>
        <w:t>Does Spokane Housing Authority absorb additional CCEW units through expanded project-based voucher commitments?</w:t>
      </w:r>
    </w:p>
    <w:p w14:paraId="00A65D17" w14:textId="77777777" w:rsidR="00A61CD8" w:rsidRDefault="00BB5315">
      <w:pPr>
        <w:pStyle w:val="ListParagraph"/>
        <w:numPr>
          <w:ilvl w:val="0"/>
          <w:numId w:val="3"/>
        </w:numPr>
        <w:spacing w:after="100" w:line="300" w:lineRule="auto"/>
      </w:pPr>
      <w:r>
        <w:lastRenderedPageBreak/>
        <w:t>Does CCEW receive any new federal or state transitional-housing or SSO awards in the 2026 round, which would validate the pivot thesis?</w:t>
      </w:r>
    </w:p>
    <w:p w14:paraId="094DE76B" w14:textId="77777777" w:rsidR="00A61CD8" w:rsidRDefault="00BB5315">
      <w:pPr>
        <w:pStyle w:val="ListParagraph"/>
        <w:numPr>
          <w:ilvl w:val="0"/>
          <w:numId w:val="3"/>
        </w:numPr>
        <w:spacing w:after="100" w:line="300" w:lineRule="auto"/>
      </w:pPr>
      <w:r>
        <w:t xml:space="preserve">What does the FY 2024 and FY 2025 Form 990 for CCEW (EIN 91-0569880) and the separately filed CHCS 990 (EIN 82-0541383) </w:t>
      </w:r>
      <w:proofErr w:type="gramStart"/>
      <w:r>
        <w:t>actually show</w:t>
      </w:r>
      <w:proofErr w:type="gramEnd"/>
      <w:r>
        <w:t xml:space="preserve"> for federal grant revenue and HUD-attributable line items? Confirming these numbers would refine the exposure ranges in Section 3 of this memo.</w:t>
      </w:r>
    </w:p>
    <w:p w14:paraId="0CB39FDC" w14:textId="77777777" w:rsidR="00A61CD8" w:rsidRDefault="00BB5315">
      <w:pPr>
        <w:pStyle w:val="Heading1"/>
      </w:pPr>
      <w:r>
        <w:t>8. Caveats and Verification Notes</w:t>
      </w:r>
    </w:p>
    <w:p w14:paraId="62086B70" w14:textId="77777777" w:rsidR="00A61CD8" w:rsidRDefault="00BB5315">
      <w:pPr>
        <w:pStyle w:val="ListParagraph"/>
        <w:numPr>
          <w:ilvl w:val="0"/>
          <w:numId w:val="2"/>
        </w:numPr>
        <w:spacing w:after="80" w:line="300" w:lineRule="auto"/>
      </w:pPr>
      <w:r>
        <w:t>All percentage and dollar figures in this memo are directional. The FY 2026 NOFO has not yet been published; the December 2025 withdrawal and April 2026 court ruling are confirmed.</w:t>
      </w:r>
    </w:p>
    <w:p w14:paraId="780E85D5" w14:textId="77777777" w:rsidR="00A61CD8" w:rsidRDefault="00BB5315">
      <w:pPr>
        <w:pStyle w:val="ListParagraph"/>
        <w:numPr>
          <w:ilvl w:val="0"/>
          <w:numId w:val="2"/>
        </w:numPr>
        <w:spacing w:after="80" w:line="300" w:lineRule="auto"/>
      </w:pPr>
      <w:r>
        <w:t>CCEW's published 94% three-year PSH retention rate should be verified against the underlying HUD performance dashboard before public citation.</w:t>
      </w:r>
    </w:p>
    <w:p w14:paraId="60313250" w14:textId="77777777" w:rsidR="00A61CD8" w:rsidRDefault="00BB5315">
      <w:pPr>
        <w:pStyle w:val="ListParagraph"/>
        <w:numPr>
          <w:ilvl w:val="0"/>
          <w:numId w:val="2"/>
        </w:numPr>
        <w:spacing w:after="80" w:line="300" w:lineRule="auto"/>
      </w:pPr>
      <w:r>
        <w:t>CCEW's specific HUD CoC award lines for the 2024 and 2025 program years were not separately published in materials reviewed for this memo; the WA-502 total of $6.33 million is confirmed, the CCEW share is estimated. Pulling the WA-502 project-level award letter would tighten the estimate substantially.</w:t>
      </w:r>
    </w:p>
    <w:p w14:paraId="5A6423AB" w14:textId="77777777" w:rsidR="00A61CD8" w:rsidRDefault="00BB5315">
      <w:pPr>
        <w:pStyle w:val="ListParagraph"/>
        <w:numPr>
          <w:ilvl w:val="0"/>
          <w:numId w:val="2"/>
        </w:numPr>
        <w:spacing w:after="80" w:line="300" w:lineRule="auto"/>
      </w:pPr>
      <w:r>
        <w:t xml:space="preserve">Marian Haven was referenced in earlier </w:t>
      </w:r>
      <w:proofErr w:type="gramStart"/>
      <w:r>
        <w:t>note-taking</w:t>
      </w:r>
      <w:proofErr w:type="gramEnd"/>
      <w:r>
        <w:t xml:space="preserve"> but no current public record was located for a CCEW property by that name; it may be a planned project, an internal working name, or a confusion with Mother Teresa Haven.</w:t>
      </w:r>
    </w:p>
    <w:p w14:paraId="4EB93395" w14:textId="77777777" w:rsidR="00A61CD8" w:rsidRDefault="00BB5315">
      <w:pPr>
        <w:pStyle w:val="ListParagraph"/>
        <w:numPr>
          <w:ilvl w:val="0"/>
          <w:numId w:val="2"/>
        </w:numPr>
        <w:spacing w:after="80" w:line="300" w:lineRule="auto"/>
      </w:pPr>
      <w:r>
        <w:t>Estimates throughout the dollar tables draw on a mix of confirmed contract values (House of Charity $478,686; CCEW RRH for Families $524,687; CCEW St. Margaret's $67,755; City HEART Fund $1.5M; CHG total $3.9M; HUD entitlement amounts), portfolio-typical PSH operating economics, and reasonable inferences. Confirming actual figures requires direct review of CCEW and CHCS audited statements and 990s.</w:t>
      </w:r>
    </w:p>
    <w:p w14:paraId="31FCBA84" w14:textId="77777777" w:rsidR="00A61CD8" w:rsidRDefault="00BB5315">
      <w:pPr>
        <w:pStyle w:val="ListParagraph"/>
        <w:numPr>
          <w:ilvl w:val="0"/>
          <w:numId w:val="2"/>
        </w:numPr>
        <w:spacing w:after="80" w:line="300" w:lineRule="auto"/>
      </w:pPr>
      <w:r>
        <w:t>This memo addresses CCEW only. A parallel analysis is contemplated for Spokane Housing Authority and Volunteers of America Eastern Washington.</w:t>
      </w:r>
    </w:p>
    <w:p w14:paraId="478C1632" w14:textId="77777777" w:rsidR="00A61CD8" w:rsidRDefault="00BB5315">
      <w:pPr>
        <w:pStyle w:val="Heading1"/>
      </w:pPr>
      <w:r>
        <w:t>Sources</w:t>
      </w:r>
    </w:p>
    <w:p w14:paraId="643C5780" w14:textId="77777777" w:rsidR="00A61CD8" w:rsidRDefault="00BB5315">
      <w:pPr>
        <w:pStyle w:val="Heading2"/>
      </w:pPr>
      <w:r>
        <w:t>Federal policy and NOFO direction</w:t>
      </w:r>
    </w:p>
    <w:p w14:paraId="79F5B372" w14:textId="77777777" w:rsidR="00A61CD8" w:rsidRDefault="00BB5315">
      <w:pPr>
        <w:pStyle w:val="ListParagraph"/>
        <w:numPr>
          <w:ilvl w:val="0"/>
          <w:numId w:val="2"/>
        </w:numPr>
        <w:spacing w:after="80" w:line="300" w:lineRule="auto"/>
      </w:pPr>
      <w:r>
        <w:t xml:space="preserve">HUD, HUD Moving Forward on Bold Homelessness Reform (HUD No. 26-031) — </w:t>
      </w:r>
      <w:hyperlink r:id="rId7" w:history="1">
        <w:r w:rsidR="00A61CD8">
          <w:rPr>
            <w:rStyle w:val="Hyperlink"/>
          </w:rPr>
          <w:t>https://www.hud.gov/news/hud-no-26-031</w:t>
        </w:r>
      </w:hyperlink>
    </w:p>
    <w:p w14:paraId="61F21678" w14:textId="77777777" w:rsidR="00A61CD8" w:rsidRDefault="00BB5315">
      <w:pPr>
        <w:pStyle w:val="ListParagraph"/>
        <w:numPr>
          <w:ilvl w:val="0"/>
          <w:numId w:val="2"/>
        </w:numPr>
        <w:spacing w:after="80" w:line="300" w:lineRule="auto"/>
      </w:pPr>
      <w:r>
        <w:t xml:space="preserve">HUD, Continuum of Care Program overview — </w:t>
      </w:r>
      <w:hyperlink r:id="rId8" w:history="1">
        <w:r w:rsidR="00A61CD8">
          <w:rPr>
            <w:rStyle w:val="Hyperlink"/>
          </w:rPr>
          <w:t>https://www.hud.gov/hud-partners/community-coc</w:t>
        </w:r>
      </w:hyperlink>
    </w:p>
    <w:p w14:paraId="1F54F5C1" w14:textId="77777777" w:rsidR="00A61CD8" w:rsidRDefault="00BB5315">
      <w:pPr>
        <w:pStyle w:val="ListParagraph"/>
        <w:numPr>
          <w:ilvl w:val="0"/>
          <w:numId w:val="2"/>
        </w:numPr>
        <w:spacing w:after="80" w:line="300" w:lineRule="auto"/>
      </w:pPr>
      <w:r>
        <w:t xml:space="preserve">National Alliance to End Homelessness, After the Shutdown: What Everyone Needs to Know About the Upcoming NOFO — </w:t>
      </w:r>
      <w:hyperlink r:id="rId9" w:history="1">
        <w:r w:rsidR="00A61CD8">
          <w:rPr>
            <w:rStyle w:val="Hyperlink"/>
          </w:rPr>
          <w:t>https://endhomelessness.org/blog/after-the-shutdown-what-everyone-needs-to-know-about-the-upcoming-nofo/</w:t>
        </w:r>
      </w:hyperlink>
    </w:p>
    <w:p w14:paraId="19649FC4" w14:textId="77777777" w:rsidR="00A61CD8" w:rsidRDefault="00BB5315">
      <w:pPr>
        <w:pStyle w:val="ListParagraph"/>
        <w:numPr>
          <w:ilvl w:val="0"/>
          <w:numId w:val="2"/>
        </w:numPr>
        <w:spacing w:after="80" w:line="300" w:lineRule="auto"/>
      </w:pPr>
      <w:r>
        <w:t xml:space="preserve">NACo, HUD Temporarily Withdraws Continuum of Care NOFO Amid Program Uncertainty — </w:t>
      </w:r>
      <w:hyperlink r:id="rId10" w:history="1">
        <w:r w:rsidR="00A61CD8">
          <w:rPr>
            <w:rStyle w:val="Hyperlink"/>
          </w:rPr>
          <w:t>https://www.naco.org/news/hud-temporarily-withdraws-continuum-care-nofo-amid-program-uncertainty</w:t>
        </w:r>
      </w:hyperlink>
    </w:p>
    <w:p w14:paraId="4451F3F3" w14:textId="77777777" w:rsidR="00A61CD8" w:rsidRDefault="00BB5315">
      <w:pPr>
        <w:pStyle w:val="ListParagraph"/>
        <w:numPr>
          <w:ilvl w:val="0"/>
          <w:numId w:val="2"/>
        </w:numPr>
        <w:spacing w:after="80" w:line="300" w:lineRule="auto"/>
      </w:pPr>
      <w:r>
        <w:lastRenderedPageBreak/>
        <w:t xml:space="preserve">NACo, As Litigation Delays New Funding, Congress Directs HUD to Renew Expired Continuum of Care Projects — </w:t>
      </w:r>
      <w:hyperlink r:id="rId11" w:history="1">
        <w:r w:rsidR="00A61CD8">
          <w:rPr>
            <w:rStyle w:val="Hyperlink"/>
          </w:rPr>
          <w:t>https://www.naco.org/news/litigation-delays-new-funding-congress-directs-hud-renew-expired-continuum-care-projects</w:t>
        </w:r>
      </w:hyperlink>
    </w:p>
    <w:p w14:paraId="170891A3" w14:textId="77777777" w:rsidR="00A61CD8" w:rsidRDefault="00BB5315">
      <w:pPr>
        <w:pStyle w:val="ListParagraph"/>
        <w:numPr>
          <w:ilvl w:val="0"/>
          <w:numId w:val="2"/>
        </w:numPr>
        <w:spacing w:after="80" w:line="300" w:lineRule="auto"/>
      </w:pPr>
      <w:r>
        <w:t xml:space="preserve">Roll Call, HUD to try again to change homelessness assistance program (May 2026) — </w:t>
      </w:r>
      <w:hyperlink r:id="rId12" w:history="1">
        <w:r w:rsidR="00A61CD8">
          <w:rPr>
            <w:rStyle w:val="Hyperlink"/>
          </w:rPr>
          <w:t>https://rollcall.com/2026/05/04/hud-to-try-again-to-change-homelessness-assistance-program/</w:t>
        </w:r>
      </w:hyperlink>
    </w:p>
    <w:p w14:paraId="3EC7E452" w14:textId="77777777" w:rsidR="00A61CD8" w:rsidRDefault="00BB5315">
      <w:pPr>
        <w:pStyle w:val="ListParagraph"/>
        <w:numPr>
          <w:ilvl w:val="0"/>
          <w:numId w:val="2"/>
        </w:numPr>
        <w:spacing w:after="80" w:line="300" w:lineRule="auto"/>
      </w:pPr>
      <w:r>
        <w:t xml:space="preserve">POLITICO, November and December 2025 reporting on the proposed cap — </w:t>
      </w:r>
      <w:hyperlink r:id="rId13" w:history="1">
        <w:r w:rsidR="00A61CD8">
          <w:rPr>
            <w:rStyle w:val="Hyperlink"/>
          </w:rPr>
          <w:t>https://www.politico.com/news/2025/11/13/trump-cuts-homeless-housing-program-00650758</w:t>
        </w:r>
      </w:hyperlink>
    </w:p>
    <w:p w14:paraId="158EE9EB" w14:textId="77777777" w:rsidR="00A61CD8" w:rsidRDefault="00BB5315">
      <w:pPr>
        <w:pStyle w:val="ListParagraph"/>
        <w:numPr>
          <w:ilvl w:val="0"/>
          <w:numId w:val="2"/>
        </w:numPr>
        <w:spacing w:after="80" w:line="300" w:lineRule="auto"/>
      </w:pPr>
      <w:r>
        <w:t xml:space="preserve">Reuters, April 2026 court ruling on homelessness funding conditions — </w:t>
      </w:r>
      <w:hyperlink r:id="rId14" w:history="1">
        <w:r w:rsidR="00A61CD8">
          <w:rPr>
            <w:rStyle w:val="Hyperlink"/>
          </w:rPr>
          <w:t>https://www.reuters.com/legal/government/trump-administration-cannot-alter-homelessness-funding-conditions-us-court-rules-2026-04-01/</w:t>
        </w:r>
      </w:hyperlink>
    </w:p>
    <w:p w14:paraId="26B0A4D4" w14:textId="77777777" w:rsidR="00A61CD8" w:rsidRDefault="00BB5315">
      <w:pPr>
        <w:pStyle w:val="ListParagraph"/>
        <w:numPr>
          <w:ilvl w:val="0"/>
          <w:numId w:val="2"/>
        </w:numPr>
        <w:spacing w:after="80" w:line="300" w:lineRule="auto"/>
      </w:pPr>
      <w:r>
        <w:t xml:space="preserve">LeadingAge, HUD Policy Change Shifts Homelessness Funding From Permanent, Proven Solutions — </w:t>
      </w:r>
      <w:hyperlink r:id="rId15" w:history="1">
        <w:r w:rsidR="00A61CD8">
          <w:rPr>
            <w:rStyle w:val="Hyperlink"/>
          </w:rPr>
          <w:t>https://leadingage.org/hud-policy-change-shifts-homelessness-funding-from-permanent-proven-solutions/</w:t>
        </w:r>
      </w:hyperlink>
    </w:p>
    <w:p w14:paraId="61B0254A" w14:textId="77777777" w:rsidR="00A61CD8" w:rsidRDefault="00BB5315">
      <w:pPr>
        <w:pStyle w:val="Heading2"/>
      </w:pPr>
      <w:r>
        <w:t>Spokane HUD funding and Continuum of Care</w:t>
      </w:r>
    </w:p>
    <w:p w14:paraId="3D9384A4" w14:textId="77777777" w:rsidR="00A61CD8" w:rsidRDefault="00BB5315">
      <w:pPr>
        <w:pStyle w:val="ListParagraph"/>
        <w:numPr>
          <w:ilvl w:val="0"/>
          <w:numId w:val="2"/>
        </w:numPr>
        <w:spacing w:after="80" w:line="300" w:lineRule="auto"/>
      </w:pPr>
      <w:r>
        <w:t xml:space="preserve">City of Spokane, 2026 Annual Action Plan (draft), CDBG, HOME, ESG allocations — </w:t>
      </w:r>
      <w:hyperlink r:id="rId16" w:history="1">
        <w:r w:rsidR="00A61CD8">
          <w:rPr>
            <w:rStyle w:val="Hyperlink"/>
          </w:rPr>
          <w:t>https://static.spokanecity.org/documents/chhs/plans-reports/planning/2026-annual-action-plan-draft.pdf</w:t>
        </w:r>
      </w:hyperlink>
    </w:p>
    <w:p w14:paraId="5F544B9D" w14:textId="77777777" w:rsidR="00A61CD8" w:rsidRDefault="00BB5315">
      <w:pPr>
        <w:pStyle w:val="ListParagraph"/>
        <w:numPr>
          <w:ilvl w:val="0"/>
          <w:numId w:val="2"/>
        </w:numPr>
        <w:spacing w:after="80" w:line="300" w:lineRule="auto"/>
      </w:pPr>
      <w:r>
        <w:t xml:space="preserve">City of Spokane, CHHS Programs (Consolidated Plan) — </w:t>
      </w:r>
      <w:hyperlink r:id="rId17" w:history="1">
        <w:r w:rsidR="00A61CD8">
          <w:rPr>
            <w:rStyle w:val="Hyperlink"/>
          </w:rPr>
          <w:t>https://my.spokanecity.org/chhs/programs/</w:t>
        </w:r>
      </w:hyperlink>
    </w:p>
    <w:p w14:paraId="3FE59D2D" w14:textId="77777777" w:rsidR="00A61CD8" w:rsidRDefault="00BB5315">
      <w:pPr>
        <w:pStyle w:val="ListParagraph"/>
        <w:numPr>
          <w:ilvl w:val="0"/>
          <w:numId w:val="2"/>
        </w:numPr>
        <w:spacing w:after="80" w:line="300" w:lineRule="auto"/>
      </w:pPr>
      <w:r>
        <w:t xml:space="preserve">City of Spokane, RFP for Homeless Services (CHG context) — </w:t>
      </w:r>
      <w:hyperlink r:id="rId18" w:history="1">
        <w:r w:rsidR="00A61CD8">
          <w:rPr>
            <w:rStyle w:val="Hyperlink"/>
          </w:rPr>
          <w:t>https://static.spokanecity.org/documents/chhs/funding-opportunities/chhs/2024-06-25/homeless-services-in-the-city-of-spokane-rfp-v2.pdf</w:t>
        </w:r>
      </w:hyperlink>
    </w:p>
    <w:p w14:paraId="66CBAAB3" w14:textId="77777777" w:rsidR="00A61CD8" w:rsidRDefault="00BB5315">
      <w:pPr>
        <w:pStyle w:val="ListParagraph"/>
        <w:numPr>
          <w:ilvl w:val="0"/>
          <w:numId w:val="2"/>
        </w:numPr>
        <w:spacing w:after="80" w:line="300" w:lineRule="auto"/>
      </w:pPr>
      <w:r>
        <w:t xml:space="preserve">City of Spokane, Spokane Regional Continuum of Care — </w:t>
      </w:r>
      <w:hyperlink r:id="rId19" w:history="1">
        <w:r w:rsidR="00A61CD8">
          <w:rPr>
            <w:rStyle w:val="Hyperlink"/>
          </w:rPr>
          <w:t>https://my.spokanecity.org/endinghomelessness/coc/</w:t>
        </w:r>
      </w:hyperlink>
    </w:p>
    <w:p w14:paraId="2E608FB0" w14:textId="77777777" w:rsidR="00A61CD8" w:rsidRDefault="00BB5315">
      <w:pPr>
        <w:pStyle w:val="ListParagraph"/>
        <w:numPr>
          <w:ilvl w:val="0"/>
          <w:numId w:val="2"/>
        </w:numPr>
        <w:spacing w:after="80" w:line="300" w:lineRule="auto"/>
      </w:pPr>
      <w:r>
        <w:t xml:space="preserve">Spokane County, Spokane Regional CoC Five-Year Strategic Plan — </w:t>
      </w:r>
      <w:hyperlink r:id="rId20" w:history="1">
        <w:r w:rsidR="00A61CD8">
          <w:rPr>
            <w:rStyle w:val="Hyperlink"/>
          </w:rPr>
          <w:t>https://www.spokanecounty.gov/DocumentCenter/View/59666/2025_CoC_FINAL_5-Year-Strategic-Plan</w:t>
        </w:r>
      </w:hyperlink>
    </w:p>
    <w:p w14:paraId="497513AD" w14:textId="77777777" w:rsidR="00A61CD8" w:rsidRDefault="00BB5315">
      <w:pPr>
        <w:pStyle w:val="ListParagraph"/>
        <w:numPr>
          <w:ilvl w:val="0"/>
          <w:numId w:val="2"/>
        </w:numPr>
        <w:spacing w:after="80" w:line="300" w:lineRule="auto"/>
      </w:pPr>
      <w:r>
        <w:t xml:space="preserve">HUD, FY 2023 CoC Competition Homeless Assistance Award Report — </w:t>
      </w:r>
      <w:hyperlink r:id="rId21" w:history="1">
        <w:r w:rsidR="00A61CD8">
          <w:rPr>
            <w:rStyle w:val="Hyperlink"/>
          </w:rPr>
          <w:t>https://www.glb.hud.gov/sites/dfiles/CPD/documents/CoC-2023-WA_Press.pdf</w:t>
        </w:r>
      </w:hyperlink>
    </w:p>
    <w:p w14:paraId="2B80AB4A" w14:textId="77777777" w:rsidR="00A61CD8" w:rsidRDefault="00BB5315">
      <w:pPr>
        <w:pStyle w:val="Heading2"/>
      </w:pPr>
      <w:r>
        <w:t>Haven property financing</w:t>
      </w:r>
    </w:p>
    <w:p w14:paraId="02380EC0" w14:textId="77777777" w:rsidR="00A61CD8" w:rsidRDefault="00BB5315">
      <w:pPr>
        <w:pStyle w:val="ListParagraph"/>
        <w:numPr>
          <w:ilvl w:val="0"/>
          <w:numId w:val="2"/>
        </w:numPr>
        <w:spacing w:after="80" w:line="300" w:lineRule="auto"/>
      </w:pPr>
      <w:r>
        <w:t xml:space="preserve">Spokane Journal of Business, Catholic Charities plans two more Father Bach structures (Bach IV/V, $24M, $19.6M LIHTC) — </w:t>
      </w:r>
      <w:hyperlink r:id="rId22" w:history="1">
        <w:r w:rsidR="00A61CD8">
          <w:rPr>
            <w:rStyle w:val="Hyperlink"/>
          </w:rPr>
          <w:t>https://www.spokanejournal.com/articles/3148-catholic-charities-plans-two-more-father-bach-structures-in-spokane</w:t>
        </w:r>
      </w:hyperlink>
    </w:p>
    <w:p w14:paraId="3B9A9F90" w14:textId="77777777" w:rsidR="00A61CD8" w:rsidRDefault="00BB5315">
      <w:pPr>
        <w:pStyle w:val="ListParagraph"/>
        <w:numPr>
          <w:ilvl w:val="0"/>
          <w:numId w:val="2"/>
        </w:numPr>
        <w:spacing w:after="80" w:line="300" w:lineRule="auto"/>
      </w:pPr>
      <w:r>
        <w:t xml:space="preserve">Beacon Development Group, Father Bach Haven I ($9.6M total) — </w:t>
      </w:r>
      <w:hyperlink r:id="rId23" w:history="1">
        <w:r w:rsidR="00A61CD8">
          <w:rPr>
            <w:rStyle w:val="Hyperlink"/>
          </w:rPr>
          <w:t>https://beacondevgroup.com/locations/father-back-haven/</w:t>
        </w:r>
      </w:hyperlink>
    </w:p>
    <w:p w14:paraId="35E8198D" w14:textId="77777777" w:rsidR="00A61CD8" w:rsidRDefault="00BB5315">
      <w:pPr>
        <w:pStyle w:val="ListParagraph"/>
        <w:numPr>
          <w:ilvl w:val="0"/>
          <w:numId w:val="2"/>
        </w:numPr>
        <w:spacing w:after="80" w:line="300" w:lineRule="auto"/>
      </w:pPr>
      <w:r>
        <w:lastRenderedPageBreak/>
        <w:t xml:space="preserve">WA Department of Commerce, PSH Housing Trust Fund awards — </w:t>
      </w:r>
      <w:hyperlink r:id="rId24" w:history="1">
        <w:r w:rsidR="00A61CD8">
          <w:rPr>
            <w:rStyle w:val="Hyperlink"/>
          </w:rPr>
          <w:t>https://www.commerce.wa.gov/wp-content/uploads/2022/09/PSH-Awards-2022-New-Applicants-1.pdf</w:t>
        </w:r>
      </w:hyperlink>
    </w:p>
    <w:p w14:paraId="24291695" w14:textId="77777777" w:rsidR="00A61CD8" w:rsidRDefault="00BB5315">
      <w:pPr>
        <w:pStyle w:val="ListParagraph"/>
        <w:numPr>
          <w:ilvl w:val="0"/>
          <w:numId w:val="2"/>
        </w:numPr>
        <w:spacing w:after="80" w:line="300" w:lineRule="auto"/>
      </w:pPr>
      <w:r>
        <w:t xml:space="preserve">Affordable Housing Online, The Sisters Haven ($14.3M LIHTC) — </w:t>
      </w:r>
      <w:hyperlink r:id="rId25" w:history="1">
        <w:r w:rsidR="00A61CD8">
          <w:rPr>
            <w:rStyle w:val="Hyperlink"/>
          </w:rPr>
          <w:t>https://affordablehousingonline.com/housing-search/Washington/Spokane/The-Sisters-Haven/10101311</w:t>
        </w:r>
      </w:hyperlink>
    </w:p>
    <w:p w14:paraId="57541C3B" w14:textId="77777777" w:rsidR="00A61CD8" w:rsidRDefault="00BB5315">
      <w:pPr>
        <w:pStyle w:val="Heading2"/>
      </w:pPr>
      <w:r>
        <w:t>CCEW portfolio and programs</w:t>
      </w:r>
    </w:p>
    <w:p w14:paraId="50CBF5EC" w14:textId="77777777" w:rsidR="00A61CD8" w:rsidRDefault="00BB5315">
      <w:pPr>
        <w:pStyle w:val="ListParagraph"/>
        <w:numPr>
          <w:ilvl w:val="0"/>
          <w:numId w:val="2"/>
        </w:numPr>
        <w:spacing w:after="80" w:line="300" w:lineRule="auto"/>
      </w:pPr>
      <w:r>
        <w:t xml:space="preserve">CCEW, Housing programs — </w:t>
      </w:r>
      <w:hyperlink r:id="rId26" w:history="1">
        <w:r w:rsidR="00A61CD8">
          <w:rPr>
            <w:rStyle w:val="Hyperlink"/>
          </w:rPr>
          <w:t>https://www.cceasternwa.org/housing</w:t>
        </w:r>
      </w:hyperlink>
    </w:p>
    <w:p w14:paraId="3BA64D8E" w14:textId="77777777" w:rsidR="00A61CD8" w:rsidRDefault="00BB5315">
      <w:pPr>
        <w:pStyle w:val="ListParagraph"/>
        <w:numPr>
          <w:ilvl w:val="0"/>
          <w:numId w:val="2"/>
        </w:numPr>
        <w:spacing w:after="80" w:line="300" w:lineRule="auto"/>
      </w:pPr>
      <w:r>
        <w:t xml:space="preserve">CCEW, Onsite Supportive Housing Services (OSHS) — </w:t>
      </w:r>
      <w:hyperlink r:id="rId27" w:history="1">
        <w:r w:rsidR="00A61CD8">
          <w:rPr>
            <w:rStyle w:val="Hyperlink"/>
          </w:rPr>
          <w:t>https://www.cceasternwa.org/oshs</w:t>
        </w:r>
      </w:hyperlink>
    </w:p>
    <w:p w14:paraId="75FA0CDC" w14:textId="77777777" w:rsidR="00A61CD8" w:rsidRDefault="00BB5315">
      <w:pPr>
        <w:pStyle w:val="ListParagraph"/>
        <w:numPr>
          <w:ilvl w:val="0"/>
          <w:numId w:val="2"/>
        </w:numPr>
        <w:spacing w:after="80" w:line="300" w:lineRule="auto"/>
      </w:pPr>
      <w:r>
        <w:t xml:space="preserve">CCEW, St. Margaret's Shelter — </w:t>
      </w:r>
      <w:hyperlink r:id="rId28" w:history="1">
        <w:r w:rsidR="00A61CD8">
          <w:rPr>
            <w:rStyle w:val="Hyperlink"/>
          </w:rPr>
          <w:t>https://www.cceasternwa.org/stmargarets</w:t>
        </w:r>
      </w:hyperlink>
    </w:p>
    <w:p w14:paraId="14CC50AE" w14:textId="77777777" w:rsidR="00A61CD8" w:rsidRDefault="00BB5315">
      <w:pPr>
        <w:pStyle w:val="ListParagraph"/>
        <w:numPr>
          <w:ilvl w:val="0"/>
          <w:numId w:val="2"/>
        </w:numPr>
        <w:spacing w:after="80" w:line="300" w:lineRule="auto"/>
      </w:pPr>
      <w:r>
        <w:t xml:space="preserve">CCEW, Rising Strong — </w:t>
      </w:r>
      <w:hyperlink r:id="rId29" w:history="1">
        <w:r w:rsidR="00A61CD8">
          <w:rPr>
            <w:rStyle w:val="Hyperlink"/>
          </w:rPr>
          <w:t>https://www.cceasternwa.org/risingstrong</w:t>
        </w:r>
      </w:hyperlink>
    </w:p>
    <w:p w14:paraId="7D3FE751" w14:textId="77777777" w:rsidR="00A61CD8" w:rsidRDefault="00BB5315">
      <w:pPr>
        <w:pStyle w:val="ListParagraph"/>
        <w:numPr>
          <w:ilvl w:val="0"/>
          <w:numId w:val="2"/>
        </w:numPr>
        <w:spacing w:after="80" w:line="300" w:lineRule="auto"/>
      </w:pPr>
      <w:r>
        <w:t xml:space="preserve">CCEW, House of Charity transition — </w:t>
      </w:r>
      <w:hyperlink r:id="rId30" w:history="1">
        <w:r w:rsidR="00A61CD8">
          <w:rPr>
            <w:rStyle w:val="Hyperlink"/>
          </w:rPr>
          <w:t>https://www.cceasternwa.org/hoctransition</w:t>
        </w:r>
      </w:hyperlink>
    </w:p>
    <w:p w14:paraId="179A12E7" w14:textId="77777777" w:rsidR="00A61CD8" w:rsidRDefault="00BB5315">
      <w:pPr>
        <w:pStyle w:val="ListParagraph"/>
        <w:numPr>
          <w:ilvl w:val="0"/>
          <w:numId w:val="2"/>
        </w:numPr>
        <w:spacing w:after="80" w:line="300" w:lineRule="auto"/>
      </w:pPr>
      <w:r>
        <w:t xml:space="preserve">Spokesman-Review, Housing merger: Catholic Charities, Spokane Housing Ventures (2022) — </w:t>
      </w:r>
      <w:hyperlink r:id="rId31" w:history="1">
        <w:r w:rsidR="00A61CD8">
          <w:rPr>
            <w:rStyle w:val="Hyperlink"/>
          </w:rPr>
          <w:t>https://www.spokesman.com/stories/2022/feb/23/housing-merger-catholic-charities-spokane-housing-/</w:t>
        </w:r>
      </w:hyperlink>
    </w:p>
    <w:p w14:paraId="0CD3E0CB" w14:textId="77777777" w:rsidR="00A61CD8" w:rsidRDefault="00BB5315">
      <w:pPr>
        <w:pStyle w:val="ListParagraph"/>
        <w:numPr>
          <w:ilvl w:val="0"/>
          <w:numId w:val="2"/>
        </w:numPr>
        <w:spacing w:after="80" w:line="300" w:lineRule="auto"/>
      </w:pPr>
      <w:r>
        <w:t xml:space="preserve">Spokesman-Review, Donna Hanson Haven opening (2017) — </w:t>
      </w:r>
      <w:hyperlink r:id="rId32" w:history="1">
        <w:r w:rsidR="00A61CD8">
          <w:rPr>
            <w:rStyle w:val="Hyperlink"/>
          </w:rPr>
          <w:t>https://www.spokesman.com/stories/2017/nov/18/new-housing-for-the-homeless-to-open-at-donna-hans/</w:t>
        </w:r>
      </w:hyperlink>
    </w:p>
    <w:p w14:paraId="37637A0D" w14:textId="77777777" w:rsidR="00A61CD8" w:rsidRDefault="00BB5315">
      <w:pPr>
        <w:pStyle w:val="ListParagraph"/>
        <w:numPr>
          <w:ilvl w:val="0"/>
          <w:numId w:val="2"/>
        </w:numPr>
        <w:spacing w:after="80" w:line="300" w:lineRule="auto"/>
      </w:pPr>
      <w:r>
        <w:t xml:space="preserve">Spokesman-Review, Pope Francis Haven (2017) — </w:t>
      </w:r>
      <w:hyperlink r:id="rId33" w:history="1">
        <w:r w:rsidR="00A61CD8">
          <w:rPr>
            <w:rStyle w:val="Hyperlink"/>
          </w:rPr>
          <w:t>https://www.spokesman.com/stories/2017/aug/24/families-take-up-residence-at-pope-francis-haven/</w:t>
        </w:r>
      </w:hyperlink>
    </w:p>
    <w:p w14:paraId="7E4E284D" w14:textId="77777777" w:rsidR="00A61CD8" w:rsidRDefault="00BB5315">
      <w:pPr>
        <w:pStyle w:val="ListParagraph"/>
        <w:numPr>
          <w:ilvl w:val="0"/>
          <w:numId w:val="2"/>
        </w:numPr>
        <w:spacing w:after="80" w:line="300" w:lineRule="auto"/>
      </w:pPr>
      <w:r>
        <w:t xml:space="preserve">Spokesman-Review, Buder Haven (2016) — </w:t>
      </w:r>
      <w:hyperlink r:id="rId34" w:history="1">
        <w:r w:rsidR="00A61CD8">
          <w:rPr>
            <w:rStyle w:val="Hyperlink"/>
          </w:rPr>
          <w:t>https://www.spokesman.com/stories/2016/jul/28/spokane-catholic-charities-voa-homeless-housing/</w:t>
        </w:r>
      </w:hyperlink>
    </w:p>
    <w:p w14:paraId="176CFB2D" w14:textId="77777777" w:rsidR="00A61CD8" w:rsidRDefault="00BB5315">
      <w:pPr>
        <w:pStyle w:val="ListParagraph"/>
        <w:numPr>
          <w:ilvl w:val="0"/>
          <w:numId w:val="2"/>
        </w:numPr>
        <w:spacing w:after="80" w:line="300" w:lineRule="auto"/>
      </w:pPr>
      <w:r>
        <w:t xml:space="preserve">Spokane Public Radio, Catalyst Project opening (2022) — </w:t>
      </w:r>
      <w:hyperlink r:id="rId35" w:history="1">
        <w:r w:rsidR="00A61CD8">
          <w:rPr>
            <w:rStyle w:val="Hyperlink"/>
          </w:rPr>
          <w:t>https://www.spokanepublicradio.org/regional-news/2022-12-05/state-catholic-charities-launches-new-100-bed-transitional-housing-project-in-spokane</w:t>
        </w:r>
      </w:hyperlink>
    </w:p>
    <w:p w14:paraId="4AECA1B9" w14:textId="77777777" w:rsidR="00A61CD8" w:rsidRDefault="00BB5315">
      <w:pPr>
        <w:pStyle w:val="ListParagraph"/>
        <w:numPr>
          <w:ilvl w:val="0"/>
          <w:numId w:val="2"/>
        </w:numPr>
        <w:spacing w:after="80" w:line="300" w:lineRule="auto"/>
      </w:pPr>
      <w:r>
        <w:t xml:space="preserve">Gonzaga University, Gonzaga Family Haven (2022) — </w:t>
      </w:r>
      <w:hyperlink r:id="rId36" w:history="1">
        <w:r w:rsidR="00A61CD8">
          <w:rPr>
            <w:rStyle w:val="Hyperlink"/>
          </w:rPr>
          <w:t>https://www.gonzaga.edu/news-events/stories/2022/4/21/catholic-partners-open-affordable-housing-at-new-gonzaga-family-haven</w:t>
        </w:r>
      </w:hyperlink>
    </w:p>
    <w:p w14:paraId="73050EC5" w14:textId="77777777" w:rsidR="00A61CD8" w:rsidRDefault="00BB5315">
      <w:pPr>
        <w:pStyle w:val="ListParagraph"/>
        <w:numPr>
          <w:ilvl w:val="0"/>
          <w:numId w:val="2"/>
        </w:numPr>
        <w:spacing w:after="80" w:line="300" w:lineRule="auto"/>
      </w:pPr>
      <w:r>
        <w:t xml:space="preserve">The Fig Tree, CCEW Dominican Sisters Haven (May 2025) — </w:t>
      </w:r>
      <w:hyperlink r:id="rId37" w:history="1">
        <w:r w:rsidR="00A61CD8">
          <w:rPr>
            <w:rStyle w:val="Hyperlink"/>
          </w:rPr>
          <w:t>https://www.thefigtree.org/may25/050125ccewdominican.html</w:t>
        </w:r>
      </w:hyperlink>
    </w:p>
    <w:p w14:paraId="2414903B" w14:textId="77777777" w:rsidR="00A61CD8" w:rsidRDefault="00BB5315">
      <w:pPr>
        <w:pStyle w:val="ListParagraph"/>
        <w:numPr>
          <w:ilvl w:val="0"/>
          <w:numId w:val="2"/>
        </w:numPr>
        <w:spacing w:after="80" w:line="300" w:lineRule="auto"/>
      </w:pPr>
      <w:r>
        <w:t xml:space="preserve">ProPublica Nonprofit Explorer, Catholic Charities of Spokane (EIN 91-0569880) — </w:t>
      </w:r>
      <w:hyperlink r:id="rId38" w:history="1">
        <w:r w:rsidR="00A61CD8">
          <w:rPr>
            <w:rStyle w:val="Hyperlink"/>
          </w:rPr>
          <w:t>https://projects.propublica.org/nonprofits/organizations/910569880</w:t>
        </w:r>
      </w:hyperlink>
    </w:p>
    <w:p w14:paraId="17DB39D8" w14:textId="77777777" w:rsidR="00A94308" w:rsidRDefault="00A94308">
      <w:pPr>
        <w:pStyle w:val="Heading2"/>
      </w:pPr>
    </w:p>
    <w:p w14:paraId="46EEDC37" w14:textId="77777777" w:rsidR="00A94308" w:rsidRDefault="00A94308">
      <w:pPr>
        <w:pStyle w:val="Heading2"/>
      </w:pPr>
    </w:p>
    <w:p w14:paraId="43EDFA3B" w14:textId="5046CB37" w:rsidR="00A61CD8" w:rsidRDefault="00BB5315">
      <w:pPr>
        <w:pStyle w:val="Heading2"/>
      </w:pPr>
      <w:r>
        <w:lastRenderedPageBreak/>
        <w:t>Non-HUD funding streams</w:t>
      </w:r>
    </w:p>
    <w:p w14:paraId="1BA57843" w14:textId="77777777" w:rsidR="00A61CD8" w:rsidRDefault="00BB5315">
      <w:pPr>
        <w:pStyle w:val="ListParagraph"/>
        <w:numPr>
          <w:ilvl w:val="0"/>
          <w:numId w:val="2"/>
        </w:numPr>
        <w:spacing w:after="80" w:line="300" w:lineRule="auto"/>
      </w:pPr>
      <w:r>
        <w:t xml:space="preserve">WA Commerce, Consolidated Homeless Grant — </w:t>
      </w:r>
      <w:hyperlink r:id="rId39" w:history="1">
        <w:r w:rsidR="00A61CD8">
          <w:rPr>
            <w:rStyle w:val="Hyperlink"/>
          </w:rPr>
          <w:t>https://www.commerce.wa.gov/homelessness-response/family-adult-homelessness/consolidated-homeless-grant/</w:t>
        </w:r>
      </w:hyperlink>
    </w:p>
    <w:p w14:paraId="3603591D" w14:textId="77777777" w:rsidR="00A61CD8" w:rsidRDefault="00BB5315">
      <w:pPr>
        <w:pStyle w:val="ListParagraph"/>
        <w:numPr>
          <w:ilvl w:val="0"/>
          <w:numId w:val="2"/>
        </w:numPr>
        <w:spacing w:after="80" w:line="300" w:lineRule="auto"/>
      </w:pPr>
      <w:r>
        <w:t xml:space="preserve">WA Commerce, Right of Way Safety Initiative awards (Catalyst) — </w:t>
      </w:r>
      <w:hyperlink r:id="rId40" w:history="1">
        <w:r w:rsidR="00A61CD8">
          <w:rPr>
            <w:rStyle w:val="Hyperlink"/>
          </w:rPr>
          <w:t>https://www.commerce.wa.gov/commerce-makes-final-right-of-way-safety-initiative-funding-awards-to-city-and-nonprofit-proposals-in-latest-step-toward-closing-camp-hope/</w:t>
        </w:r>
      </w:hyperlink>
    </w:p>
    <w:p w14:paraId="397E7EE8" w14:textId="77777777" w:rsidR="00A61CD8" w:rsidRDefault="00BB5315">
      <w:pPr>
        <w:pStyle w:val="ListParagraph"/>
        <w:numPr>
          <w:ilvl w:val="0"/>
          <w:numId w:val="2"/>
        </w:numPr>
        <w:spacing w:after="80" w:line="300" w:lineRule="auto"/>
      </w:pPr>
      <w:r>
        <w:t xml:space="preserve">WA Health Care Authority, Foundational Community Supports — </w:t>
      </w:r>
      <w:hyperlink r:id="rId41" w:history="1">
        <w:r w:rsidR="00A61CD8">
          <w:rPr>
            <w:rStyle w:val="Hyperlink"/>
          </w:rPr>
          <w:t>https://www.hca.wa.gov/billers-providers-partners/program-information-providers/foundational-community-supports</w:t>
        </w:r>
      </w:hyperlink>
    </w:p>
    <w:p w14:paraId="44D76E29" w14:textId="77777777" w:rsidR="00A61CD8" w:rsidRDefault="00BB5315">
      <w:pPr>
        <w:pStyle w:val="ListParagraph"/>
        <w:numPr>
          <w:ilvl w:val="0"/>
          <w:numId w:val="2"/>
        </w:numPr>
        <w:spacing w:after="80" w:line="300" w:lineRule="auto"/>
      </w:pPr>
      <w:r>
        <w:t xml:space="preserve">Spokane County HHAA / 2163 fund — </w:t>
      </w:r>
      <w:hyperlink r:id="rId42" w:history="1">
        <w:r w:rsidR="00A61CD8">
          <w:rPr>
            <w:rStyle w:val="Hyperlink"/>
          </w:rPr>
          <w:t>https://www.spokanecounty.gov/5635/Homeless-Housing-and-Assistance-Act-HHAA</w:t>
        </w:r>
      </w:hyperlink>
    </w:p>
    <w:p w14:paraId="17A9F99B" w14:textId="77777777" w:rsidR="00A61CD8" w:rsidRDefault="00BB5315">
      <w:pPr>
        <w:pStyle w:val="ListParagraph"/>
        <w:numPr>
          <w:ilvl w:val="0"/>
          <w:numId w:val="2"/>
        </w:numPr>
        <w:spacing w:after="80" w:line="300" w:lineRule="auto"/>
      </w:pPr>
      <w:r>
        <w:t xml:space="preserve">Spokane Housing Authority project-based vouchers — </w:t>
      </w:r>
      <w:hyperlink r:id="rId43" w:history="1">
        <w:r w:rsidR="00A61CD8">
          <w:rPr>
            <w:rStyle w:val="Hyperlink"/>
          </w:rPr>
          <w:t>https://www.spokanehousing.org/housing-choice-vouchers/waiting-lists/project-based-vouchers/</w:t>
        </w:r>
      </w:hyperlink>
    </w:p>
    <w:p w14:paraId="6ED9798F" w14:textId="77777777" w:rsidR="00A61CD8" w:rsidRDefault="00BB5315">
      <w:pPr>
        <w:pStyle w:val="ListParagraph"/>
        <w:numPr>
          <w:ilvl w:val="0"/>
          <w:numId w:val="2"/>
        </w:numPr>
        <w:spacing w:after="80" w:line="300" w:lineRule="auto"/>
      </w:pPr>
      <w:r>
        <w:t xml:space="preserve">City of Spokane, HEART Fund awards (Nov 2025) — </w:t>
      </w:r>
      <w:hyperlink r:id="rId44" w:history="1">
        <w:r w:rsidR="00A61CD8">
          <w:rPr>
            <w:rStyle w:val="Hyperlink"/>
          </w:rPr>
          <w:t>https://my.spokanecity.org/news/releases/2025/11/26/city-of-spokane-funds-50-new-shelter-beds-mobile-mat-services/</w:t>
        </w:r>
      </w:hyperlink>
    </w:p>
    <w:p w14:paraId="28196361" w14:textId="77777777" w:rsidR="00A61CD8" w:rsidRDefault="00BB5315">
      <w:pPr>
        <w:pStyle w:val="ListParagraph"/>
        <w:numPr>
          <w:ilvl w:val="0"/>
          <w:numId w:val="2"/>
        </w:numPr>
        <w:spacing w:after="80" w:line="300" w:lineRule="auto"/>
      </w:pPr>
      <w:r>
        <w:t xml:space="preserve">City of Spokane, First-responder bed reservation (Apr 2025) — </w:t>
      </w:r>
      <w:hyperlink r:id="rId45" w:history="1">
        <w:r w:rsidR="00A61CD8">
          <w:rPr>
            <w:rStyle w:val="Hyperlink"/>
          </w:rPr>
          <w:t>https://my.spokanecity.org/news/releases/2025/04/18/new-partnership-reserves-shelter-beds-for-first-responders-transports/</w:t>
        </w:r>
      </w:hyperlink>
    </w:p>
    <w:p w14:paraId="71064099" w14:textId="77777777" w:rsidR="00A61CD8" w:rsidRDefault="00BB5315">
      <w:pPr>
        <w:pStyle w:val="Heading2"/>
      </w:pPr>
      <w:r>
        <w:t>Recent Spokane context</w:t>
      </w:r>
    </w:p>
    <w:p w14:paraId="17E92EE9" w14:textId="77777777" w:rsidR="00A61CD8" w:rsidRDefault="00BB5315">
      <w:pPr>
        <w:pStyle w:val="ListParagraph"/>
        <w:numPr>
          <w:ilvl w:val="0"/>
          <w:numId w:val="2"/>
        </w:numPr>
        <w:spacing w:after="80" w:line="300" w:lineRule="auto"/>
      </w:pPr>
      <w:r>
        <w:t xml:space="preserve">Spokesman-Review, Tort claim targets City of Spokane, Catholic Charities (Aug 2025) — </w:t>
      </w:r>
      <w:hyperlink r:id="rId46" w:history="1">
        <w:r w:rsidR="00A61CD8">
          <w:rPr>
            <w:rStyle w:val="Hyperlink"/>
          </w:rPr>
          <w:t>https://www.spokesman.com/stories/2025/aug/20/tort-claim-targets-city-of-spokane-catholic-charit/</w:t>
        </w:r>
      </w:hyperlink>
    </w:p>
    <w:p w14:paraId="67B967E6" w14:textId="77777777" w:rsidR="00A61CD8" w:rsidRDefault="00BB5315">
      <w:pPr>
        <w:pStyle w:val="ListParagraph"/>
        <w:numPr>
          <w:ilvl w:val="0"/>
          <w:numId w:val="2"/>
        </w:numPr>
        <w:spacing w:after="80" w:line="300" w:lineRule="auto"/>
      </w:pPr>
      <w:r>
        <w:t xml:space="preserve">Spokesman-Review, Mayor Brown emergency declaration (Oct 2025) — </w:t>
      </w:r>
      <w:hyperlink r:id="rId47" w:history="1">
        <w:r w:rsidR="00A61CD8">
          <w:rPr>
            <w:rStyle w:val="Hyperlink"/>
          </w:rPr>
          <w:t>https://www.spokesman.com/stories/2025/oct/29/spokane-mayor-declares-emergency-following-federal/</w:t>
        </w:r>
      </w:hyperlink>
    </w:p>
    <w:sectPr w:rsidR="00A61CD8" w:rsidSect="00A94308">
      <w:headerReference w:type="even" r:id="rId48"/>
      <w:headerReference w:type="default" r:id="rId49"/>
      <w:footerReference w:type="even" r:id="rId50"/>
      <w:footerReference w:type="default" r:id="rId51"/>
      <w:headerReference w:type="first" r:id="rId52"/>
      <w:footerReference w:type="first" r:id="rId53"/>
      <w:pgSz w:w="12240" w:h="15840"/>
      <w:pgMar w:top="990" w:right="1440" w:bottom="1080" w:left="1440" w:header="708" w:footer="70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0619781" w14:textId="77777777" w:rsidR="00BB5315" w:rsidRDefault="00BB5315">
      <w:r>
        <w:separator/>
      </w:r>
    </w:p>
  </w:endnote>
  <w:endnote w:type="continuationSeparator" w:id="0">
    <w:p w14:paraId="363B927B" w14:textId="77777777" w:rsidR="00BB5315" w:rsidRDefault="00BB531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853A8A" w14:textId="77777777" w:rsidR="00BB3C72" w:rsidRDefault="00BB3C7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DC7024" w14:textId="77777777" w:rsidR="00A61CD8" w:rsidRDefault="00BB5315">
    <w:pPr>
      <w:jc w:val="center"/>
    </w:pPr>
    <w:r>
      <w:rPr>
        <w:color w:val="808080"/>
        <w:sz w:val="18"/>
        <w:szCs w:val="18"/>
      </w:rPr>
      <w:t xml:space="preserve">CCEW / HUD CoC NOFO Impact Memo - Page </w:t>
    </w:r>
    <w:r>
      <w:rPr>
        <w:color w:val="808080"/>
        <w:sz w:val="18"/>
        <w:szCs w:val="18"/>
      </w:rPr>
      <w:fldChar w:fldCharType="begin"/>
    </w:r>
    <w:r>
      <w:rPr>
        <w:color w:val="808080"/>
        <w:sz w:val="18"/>
        <w:szCs w:val="18"/>
      </w:rPr>
      <w:instrText>PAGE</w:instrText>
    </w:r>
    <w:r>
      <w:rPr>
        <w:color w:val="808080"/>
        <w:sz w:val="18"/>
        <w:szCs w:val="18"/>
      </w:rPr>
      <w:fldChar w:fldCharType="separate"/>
    </w:r>
    <w:r w:rsidR="00CE63B7">
      <w:rPr>
        <w:noProof/>
        <w:color w:val="808080"/>
        <w:sz w:val="18"/>
        <w:szCs w:val="18"/>
      </w:rPr>
      <w:t>1</w:t>
    </w:r>
    <w:r>
      <w:rPr>
        <w:color w:val="808080"/>
        <w:sz w:val="18"/>
        <w:szCs w:val="18"/>
      </w:rPr>
      <w:fldChar w:fldCharType="end"/>
    </w:r>
    <w:r>
      <w:rPr>
        <w:color w:val="808080"/>
        <w:sz w:val="18"/>
        <w:szCs w:val="18"/>
      </w:rPr>
      <w:t xml:space="preserve"> - May 19, 2026</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EB4D6D" w14:textId="77777777" w:rsidR="00BB3C72" w:rsidRDefault="00BB3C7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DA6217" w14:textId="77777777" w:rsidR="00BB5315" w:rsidRDefault="00BB5315">
      <w:r>
        <w:separator/>
      </w:r>
    </w:p>
  </w:footnote>
  <w:footnote w:type="continuationSeparator" w:id="0">
    <w:p w14:paraId="22279436" w14:textId="77777777" w:rsidR="00BB5315" w:rsidRDefault="00BB531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EE5285" w14:textId="4456E812" w:rsidR="00BB3C72" w:rsidRDefault="00BB3C72">
    <w:pPr>
      <w:pStyle w:val="Header"/>
    </w:pPr>
    <w:r>
      <w:rPr>
        <w:noProof/>
      </w:rPr>
      <w:pict w14:anchorId="4B84E520">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6032782" o:spid="_x0000_s1026" type="#_x0000_t136" style="position:absolute;margin-left:0;margin-top:0;width:607.05pt;height:52.75pt;rotation:315;z-index:-251655168;mso-position-horizontal:center;mso-position-horizontal-relative:margin;mso-position-vertical:center;mso-position-vertical-relative:margin" o:allowincell="f" fillcolor="silver" stroked="f">
          <v:fill opacity=".5"/>
          <v:textpath style="font-family:&quot;Arial&quot;;font-size:1pt" string="-----    DRAFT    -----"/>
        </v:shape>
      </w:pict>
    </w:r>
  </w:p>
  <w:p>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WordArtWatermark1" o:spid="_x0000_s2049" type="#_x0000_t136" style="position:absolute;margin-left:0;margin-top:0;width:412.4pt;height:247.45pt;rotation:315;z-index:-251656192;mso-position-horizontal:center;mso-position-horizontal-relative:margin;mso-position-vertical:center;mso-position-vertical-relative:margin" o:allowincell="f" fillcolor="silver" stroked="f">
          <v:fill opacity=".5"/>
          <v:textpath style="font-family:&quot;Calibri&quot;;font-size:1pt" string="DRAFT"/>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DEE20B" w14:textId="257C1FDB" w:rsidR="00A61CD8" w:rsidRDefault="00BB3C72">
    <w:pPr>
      <w:jc w:val="right"/>
    </w:pPr>
    <w:r>
      <w:rPr>
        <w:noProof/>
      </w:rPr>
      <w:pict w14:anchorId="093A87E5">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6032783" o:spid="_x0000_s1027" type="#_x0000_t136" style="position:absolute;left:0;text-align:left;margin-left:0;margin-top:0;width:607.05pt;height:52.75pt;rotation:315;z-index:-251653120;mso-position-horizontal:center;mso-position-horizontal-relative:margin;mso-position-vertical:center;mso-position-vertical-relative:margin" o:allowincell="f" fillcolor="silver" stroked="f">
          <v:fill opacity=".5"/>
          <v:textpath style="font-family:&quot;Arial&quot;;font-size:1pt" string="-----    DRAFT    -----"/>
        </v:shape>
      </w:pict>
    </w:r>
    <w:r w:rsidR="00BB5315">
      <w:rPr>
        <w:i/>
        <w:iCs/>
        <w:color w:val="808080"/>
        <w:sz w:val="18"/>
        <w:szCs w:val="18"/>
      </w:rPr>
      <w:t/>
    </w:r>
  </w:p>
  <w:p>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WordArtWatermark2" o:spid="_x0000_s2050" type="#_x0000_t136" style="position:absolute;margin-left:0;margin-top:0;width:412.4pt;height:247.45pt;rotation:315;z-index:-251656192;mso-position-horizontal:center;mso-position-horizontal-relative:margin;mso-position-vertical:center;mso-position-vertical-relative:margin" o:allowincell="f" fillcolor="silver" stroked="f">
          <v:fill opacity=".5"/>
          <v:textpath style="font-family:&quot;Calibri&quot;;font-size:1pt" string="DRAFT"/>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3103B0" w14:textId="11552BCF" w:rsidR="00BB3C72" w:rsidRDefault="00BB3C72">
    <w:pPr>
      <w:pStyle w:val="Header"/>
    </w:pPr>
    <w:r>
      <w:rPr>
        <w:noProof/>
      </w:rPr>
      <w:pict w14:anchorId="4AA404B3">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6032781" o:spid="_x0000_s1025" type="#_x0000_t136" style="position:absolute;margin-left:0;margin-top:0;width:607.05pt;height:52.75pt;rotation:315;z-index:-251657216;mso-position-horizontal:center;mso-position-horizontal-relative:margin;mso-position-vertical:center;mso-position-vertical-relative:margin" o:allowincell="f" fillcolor="silver" stroked="f">
          <v:fill opacity=".5"/>
          <v:textpath style="font-family:&quot;Arial&quot;;font-size:1pt" string="-----    DRAFT    -----"/>
        </v:shape>
      </w:pict>
    </w:r>
  </w:p>
  <w:p>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WordArtWatermark3" o:spid="_x0000_s2051" type="#_x0000_t136" style="position:absolute;margin-left:0;margin-top:0;width:412.4pt;height:247.45pt;rotation:315;z-index:-251656192;mso-position-horizontal:center;mso-position-horizontal-relative:margin;mso-position-vertical:center;mso-position-vertical-relative:margin" o:allowincell="f" fillcolor="silver" stroked="f">
          <v:fill opacity=".5"/>
          <v:textpath style="font-family:&quot;Calibri&quot;;font-size:1pt" string="DRAFT"/>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2570C8"/>
    <w:multiLevelType w:val="hybridMultilevel"/>
    <w:tmpl w:val="022E09FC"/>
    <w:lvl w:ilvl="0" w:tplc="51F81E0E">
      <w:start w:val="1"/>
      <w:numFmt w:val="bullet"/>
      <w:lvlText w:val="●"/>
      <w:lvlJc w:val="left"/>
      <w:pPr>
        <w:ind w:left="720" w:hanging="360"/>
      </w:pPr>
    </w:lvl>
    <w:lvl w:ilvl="1" w:tplc="87D67FB4">
      <w:start w:val="1"/>
      <w:numFmt w:val="bullet"/>
      <w:lvlText w:val="○"/>
      <w:lvlJc w:val="left"/>
      <w:pPr>
        <w:ind w:left="1440" w:hanging="360"/>
      </w:pPr>
    </w:lvl>
    <w:lvl w:ilvl="2" w:tplc="C48A8712">
      <w:start w:val="1"/>
      <w:numFmt w:val="bullet"/>
      <w:lvlText w:val="■"/>
      <w:lvlJc w:val="left"/>
      <w:pPr>
        <w:ind w:left="2160" w:hanging="360"/>
      </w:pPr>
    </w:lvl>
    <w:lvl w:ilvl="3" w:tplc="39D4CA12">
      <w:start w:val="1"/>
      <w:numFmt w:val="bullet"/>
      <w:lvlText w:val="●"/>
      <w:lvlJc w:val="left"/>
      <w:pPr>
        <w:ind w:left="2880" w:hanging="360"/>
      </w:pPr>
    </w:lvl>
    <w:lvl w:ilvl="4" w:tplc="AF4A46F4">
      <w:start w:val="1"/>
      <w:numFmt w:val="bullet"/>
      <w:lvlText w:val="○"/>
      <w:lvlJc w:val="left"/>
      <w:pPr>
        <w:ind w:left="3600" w:hanging="360"/>
      </w:pPr>
    </w:lvl>
    <w:lvl w:ilvl="5" w:tplc="686EE03A">
      <w:start w:val="1"/>
      <w:numFmt w:val="bullet"/>
      <w:lvlText w:val="■"/>
      <w:lvlJc w:val="left"/>
      <w:pPr>
        <w:ind w:left="4320" w:hanging="360"/>
      </w:pPr>
    </w:lvl>
    <w:lvl w:ilvl="6" w:tplc="A76A055C">
      <w:start w:val="1"/>
      <w:numFmt w:val="bullet"/>
      <w:lvlText w:val="●"/>
      <w:lvlJc w:val="left"/>
      <w:pPr>
        <w:ind w:left="5040" w:hanging="360"/>
      </w:pPr>
    </w:lvl>
    <w:lvl w:ilvl="7" w:tplc="F4C27848">
      <w:start w:val="1"/>
      <w:numFmt w:val="bullet"/>
      <w:lvlText w:val="●"/>
      <w:lvlJc w:val="left"/>
      <w:pPr>
        <w:ind w:left="5760" w:hanging="360"/>
      </w:pPr>
    </w:lvl>
    <w:lvl w:ilvl="8" w:tplc="DF822F32">
      <w:start w:val="1"/>
      <w:numFmt w:val="bullet"/>
      <w:lvlText w:val="●"/>
      <w:lvlJc w:val="left"/>
      <w:pPr>
        <w:ind w:left="6480" w:hanging="360"/>
      </w:pPr>
    </w:lvl>
  </w:abstractNum>
  <w:abstractNum w:abstractNumId="1" w15:restartNumberingAfterBreak="0">
    <w:nsid w:val="13901D0F"/>
    <w:multiLevelType w:val="hybridMultilevel"/>
    <w:tmpl w:val="F1EC70B8"/>
    <w:lvl w:ilvl="0" w:tplc="A4DE4DE2">
      <w:start w:val="1"/>
      <w:numFmt w:val="bullet"/>
      <w:lvlText w:val="•"/>
      <w:lvlJc w:val="left"/>
      <w:pPr>
        <w:ind w:left="720" w:hanging="360"/>
      </w:pPr>
    </w:lvl>
    <w:lvl w:ilvl="1" w:tplc="3ED6E8EE">
      <w:numFmt w:val="decimal"/>
      <w:lvlText w:val=""/>
      <w:lvlJc w:val="left"/>
    </w:lvl>
    <w:lvl w:ilvl="2" w:tplc="9C087DB0">
      <w:numFmt w:val="decimal"/>
      <w:lvlText w:val=""/>
      <w:lvlJc w:val="left"/>
    </w:lvl>
    <w:lvl w:ilvl="3" w:tplc="290AEBCC">
      <w:numFmt w:val="decimal"/>
      <w:lvlText w:val=""/>
      <w:lvlJc w:val="left"/>
    </w:lvl>
    <w:lvl w:ilvl="4" w:tplc="977A9F3A">
      <w:numFmt w:val="decimal"/>
      <w:lvlText w:val=""/>
      <w:lvlJc w:val="left"/>
    </w:lvl>
    <w:lvl w:ilvl="5" w:tplc="EC82FB6E">
      <w:numFmt w:val="decimal"/>
      <w:lvlText w:val=""/>
      <w:lvlJc w:val="left"/>
    </w:lvl>
    <w:lvl w:ilvl="6" w:tplc="3698D978">
      <w:numFmt w:val="decimal"/>
      <w:lvlText w:val=""/>
      <w:lvlJc w:val="left"/>
    </w:lvl>
    <w:lvl w:ilvl="7" w:tplc="8E587090">
      <w:numFmt w:val="decimal"/>
      <w:lvlText w:val=""/>
      <w:lvlJc w:val="left"/>
    </w:lvl>
    <w:lvl w:ilvl="8" w:tplc="E69E0062">
      <w:numFmt w:val="decimal"/>
      <w:lvlText w:val=""/>
      <w:lvlJc w:val="left"/>
    </w:lvl>
  </w:abstractNum>
  <w:abstractNum w:abstractNumId="2" w15:restartNumberingAfterBreak="0">
    <w:nsid w:val="1D4056FD"/>
    <w:multiLevelType w:val="hybridMultilevel"/>
    <w:tmpl w:val="E40AE13E"/>
    <w:lvl w:ilvl="0" w:tplc="C0529066">
      <w:start w:val="1"/>
      <w:numFmt w:val="decimal"/>
      <w:lvlText w:val="%1."/>
      <w:lvlJc w:val="left"/>
      <w:pPr>
        <w:ind w:left="720" w:hanging="360"/>
      </w:pPr>
    </w:lvl>
    <w:lvl w:ilvl="1" w:tplc="38BE5BF6">
      <w:numFmt w:val="decimal"/>
      <w:lvlText w:val=""/>
      <w:lvlJc w:val="left"/>
    </w:lvl>
    <w:lvl w:ilvl="2" w:tplc="5C36F1C6">
      <w:numFmt w:val="decimal"/>
      <w:lvlText w:val=""/>
      <w:lvlJc w:val="left"/>
    </w:lvl>
    <w:lvl w:ilvl="3" w:tplc="C6E604BE">
      <w:numFmt w:val="decimal"/>
      <w:lvlText w:val=""/>
      <w:lvlJc w:val="left"/>
    </w:lvl>
    <w:lvl w:ilvl="4" w:tplc="3E525D32">
      <w:numFmt w:val="decimal"/>
      <w:lvlText w:val=""/>
      <w:lvlJc w:val="left"/>
    </w:lvl>
    <w:lvl w:ilvl="5" w:tplc="AA144002">
      <w:numFmt w:val="decimal"/>
      <w:lvlText w:val=""/>
      <w:lvlJc w:val="left"/>
    </w:lvl>
    <w:lvl w:ilvl="6" w:tplc="1C8EC984">
      <w:numFmt w:val="decimal"/>
      <w:lvlText w:val=""/>
      <w:lvlJc w:val="left"/>
    </w:lvl>
    <w:lvl w:ilvl="7" w:tplc="56B84C0E">
      <w:numFmt w:val="decimal"/>
      <w:lvlText w:val=""/>
      <w:lvlJc w:val="left"/>
    </w:lvl>
    <w:lvl w:ilvl="8" w:tplc="07E8A6EC">
      <w:numFmt w:val="decimal"/>
      <w:lvlText w:val=""/>
      <w:lvlJc w:val="left"/>
    </w:lvl>
  </w:abstractNum>
  <w:num w:numId="1" w16cid:durableId="1070538066">
    <w:abstractNumId w:val="0"/>
    <w:lvlOverride w:ilvl="0">
      <w:startOverride w:val="1"/>
    </w:lvlOverride>
  </w:num>
  <w:num w:numId="2" w16cid:durableId="1533419713">
    <w:abstractNumId w:val="1"/>
    <w:lvlOverride w:ilvl="0">
      <w:startOverride w:val="1"/>
    </w:lvlOverride>
  </w:num>
  <w:num w:numId="3" w16cid:durableId="1746025360">
    <w:abstractNumId w:val="2"/>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61CD8"/>
    <w:rsid w:val="00184ADB"/>
    <w:rsid w:val="001A529C"/>
    <w:rsid w:val="001D5B16"/>
    <w:rsid w:val="0041193C"/>
    <w:rsid w:val="004344AB"/>
    <w:rsid w:val="005900C6"/>
    <w:rsid w:val="007D34AF"/>
    <w:rsid w:val="00A61CD8"/>
    <w:rsid w:val="00A64CFA"/>
    <w:rsid w:val="00A94308"/>
    <w:rsid w:val="00BB3C72"/>
    <w:rsid w:val="00BB5315"/>
    <w:rsid w:val="00C70EAE"/>
    <w:rsid w:val="00CE63B7"/>
    <w:rsid w:val="00ED11A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4124222"/>
  <w15:docId w15:val="{EE3DDDD2-C737-4D1B-BA8E-265F41923C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spacing w:before="280" w:after="140"/>
      <w:outlineLvl w:val="0"/>
    </w:pPr>
    <w:rPr>
      <w:b/>
      <w:bCs/>
      <w:color w:val="1F4E79"/>
      <w:sz w:val="28"/>
      <w:szCs w:val="28"/>
    </w:rPr>
  </w:style>
  <w:style w:type="paragraph" w:styleId="Heading2">
    <w:name w:val="heading 2"/>
    <w:uiPriority w:val="9"/>
    <w:unhideWhenUsed/>
    <w:qFormat/>
    <w:pPr>
      <w:spacing w:before="220" w:after="100"/>
      <w:outlineLvl w:val="1"/>
    </w:pPr>
    <w:rPr>
      <w:b/>
      <w:bCs/>
      <w:color w:val="1F4E79"/>
      <w:sz w:val="24"/>
      <w:szCs w:val="24"/>
    </w:rPr>
  </w:style>
  <w:style w:type="paragraph" w:styleId="Heading3">
    <w:name w:val="heading 3"/>
    <w:uiPriority w:val="9"/>
    <w:semiHidden/>
    <w:unhideWhenUsed/>
    <w:qFormat/>
    <w:pPr>
      <w:outlineLvl w:val="2"/>
    </w:pPr>
    <w:rPr>
      <w:color w:val="1F4D78"/>
      <w:sz w:val="24"/>
      <w:szCs w:val="24"/>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rPr>
      <w:sz w:val="20"/>
      <w:szCs w:val="20"/>
    </w:rPr>
  </w:style>
  <w:style w:type="character" w:customStyle="1" w:styleId="FootnoteTextChar">
    <w:name w:val="Footnote Text Char"/>
    <w:link w:val="FootnoteText"/>
    <w:uiPriority w:val="99"/>
    <w:semiHidden/>
    <w:unhideWhenUsed/>
    <w:rPr>
      <w:sz w:val="20"/>
      <w:szCs w:val="20"/>
    </w:rPr>
  </w:style>
  <w:style w:type="character" w:styleId="EndnoteReference">
    <w:name w:val="endnote reference"/>
    <w:uiPriority w:val="99"/>
    <w:semiHidden/>
    <w:unhideWhenUsed/>
    <w:rPr>
      <w:vertAlign w:val="superscript"/>
    </w:rPr>
  </w:style>
  <w:style w:type="paragraph" w:styleId="EndnoteText">
    <w:name w:val="endnote text"/>
    <w:link w:val="EndnoteTextChar"/>
    <w:uiPriority w:val="99"/>
    <w:semiHidden/>
    <w:unhideWhenUsed/>
    <w:rPr>
      <w:sz w:val="20"/>
      <w:szCs w:val="20"/>
    </w:rPr>
  </w:style>
  <w:style w:type="character" w:customStyle="1" w:styleId="EndnoteTextChar">
    <w:name w:val="Endnote Text Char"/>
    <w:link w:val="EndnoteText"/>
    <w:uiPriority w:val="99"/>
    <w:semiHidden/>
    <w:unhideWhenUsed/>
    <w:rPr>
      <w:sz w:val="20"/>
      <w:szCs w:val="20"/>
    </w:rPr>
  </w:style>
  <w:style w:type="paragraph" w:styleId="Header">
    <w:name w:val="header"/>
    <w:basedOn w:val="Normal"/>
    <w:link w:val="HeaderChar"/>
    <w:uiPriority w:val="99"/>
    <w:unhideWhenUsed/>
    <w:rsid w:val="00BB3C72"/>
    <w:pPr>
      <w:tabs>
        <w:tab w:val="center" w:pos="4680"/>
        <w:tab w:val="right" w:pos="9360"/>
      </w:tabs>
    </w:pPr>
  </w:style>
  <w:style w:type="character" w:customStyle="1" w:styleId="HeaderChar">
    <w:name w:val="Header Char"/>
    <w:basedOn w:val="DefaultParagraphFont"/>
    <w:link w:val="Header"/>
    <w:uiPriority w:val="99"/>
    <w:rsid w:val="00BB3C72"/>
  </w:style>
  <w:style w:type="paragraph" w:styleId="Footer">
    <w:name w:val="footer"/>
    <w:basedOn w:val="Normal"/>
    <w:link w:val="FooterChar"/>
    <w:uiPriority w:val="99"/>
    <w:unhideWhenUsed/>
    <w:rsid w:val="00BB3C72"/>
    <w:pPr>
      <w:tabs>
        <w:tab w:val="center" w:pos="4680"/>
        <w:tab w:val="right" w:pos="9360"/>
      </w:tabs>
    </w:pPr>
  </w:style>
  <w:style w:type="character" w:customStyle="1" w:styleId="FooterChar">
    <w:name w:val="Footer Char"/>
    <w:basedOn w:val="DefaultParagraphFont"/>
    <w:link w:val="Footer"/>
    <w:uiPriority w:val="99"/>
    <w:rsid w:val="00BB3C7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13" Type="http://schemas.openxmlformats.org/officeDocument/2006/relationships/hyperlink" Target="https://www.politico.com/news/2025/11/13/trump-cuts-homeless-housing-program-00650758" TargetMode="External"/><Relationship Id="rId18" Type="http://schemas.openxmlformats.org/officeDocument/2006/relationships/hyperlink" Target="https://static.spokanecity.org/documents/chhs/funding-opportunities/chhs/2024-06-25/homeless-services-in-the-city-of-spokane-rfp-v2.pdf" TargetMode="External"/><Relationship Id="rId26" Type="http://schemas.openxmlformats.org/officeDocument/2006/relationships/hyperlink" Target="https://www.cceasternwa.org/housing" TargetMode="External"/><Relationship Id="rId39" Type="http://schemas.openxmlformats.org/officeDocument/2006/relationships/hyperlink" Target="https://www.commerce.wa.gov/homelessness-response/family-adult-homelessness/consolidated-homeless-grant/" TargetMode="External"/><Relationship Id="rId21" Type="http://schemas.openxmlformats.org/officeDocument/2006/relationships/hyperlink" Target="https://www.glb.hud.gov/sites/dfiles/CPD/documents/CoC-2023-WA_Press.pdf" TargetMode="External"/><Relationship Id="rId34" Type="http://schemas.openxmlformats.org/officeDocument/2006/relationships/hyperlink" Target="https://www.spokesman.com/stories/2016/jul/28/spokane-catholic-charities-voa-homeless-housing/" TargetMode="External"/><Relationship Id="rId42" Type="http://schemas.openxmlformats.org/officeDocument/2006/relationships/hyperlink" Target="https://www.spokanecounty.gov/5635/Homeless-Housing-and-Assistance-Act-HHAA" TargetMode="External"/><Relationship Id="rId47" Type="http://schemas.openxmlformats.org/officeDocument/2006/relationships/hyperlink" Target="https://www.spokesman.com/stories/2025/oct/29/spokane-mayor-declares-emergency-following-federal/" TargetMode="External"/><Relationship Id="rId50" Type="http://schemas.openxmlformats.org/officeDocument/2006/relationships/footer" Target="footer1.xml"/><Relationship Id="rId55" Type="http://schemas.openxmlformats.org/officeDocument/2006/relationships/theme" Target="theme/theme1.xml"/><Relationship Id="rId7" Type="http://schemas.openxmlformats.org/officeDocument/2006/relationships/hyperlink" Target="https://www.hud.gov/news/hud-no-26-031" TargetMode="External"/><Relationship Id="rId2" Type="http://schemas.openxmlformats.org/officeDocument/2006/relationships/styles" Target="styles.xml"/><Relationship Id="rId16" Type="http://schemas.openxmlformats.org/officeDocument/2006/relationships/hyperlink" Target="https://static.spokanecity.org/documents/chhs/plans-reports/planning/2026-annual-action-plan-draft.pdf" TargetMode="External"/><Relationship Id="rId29" Type="http://schemas.openxmlformats.org/officeDocument/2006/relationships/hyperlink" Target="https://www.cceasternwa.org/risingstrong" TargetMode="External"/><Relationship Id="rId11" Type="http://schemas.openxmlformats.org/officeDocument/2006/relationships/hyperlink" Target="https://www.naco.org/news/litigation-delays-new-funding-congress-directs-hud-renew-expired-continuum-care-projects" TargetMode="External"/><Relationship Id="rId24" Type="http://schemas.openxmlformats.org/officeDocument/2006/relationships/hyperlink" Target="https://www.commerce.wa.gov/wp-content/uploads/2022/09/PSH-Awards-2022-New-Applicants-1.pdf" TargetMode="External"/><Relationship Id="rId32" Type="http://schemas.openxmlformats.org/officeDocument/2006/relationships/hyperlink" Target="https://www.spokesman.com/stories/2017/nov/18/new-housing-for-the-homeless-to-open-at-donna-hans/" TargetMode="External"/><Relationship Id="rId37" Type="http://schemas.openxmlformats.org/officeDocument/2006/relationships/hyperlink" Target="https://www.thefigtree.org/may25/050125ccewdominican.html" TargetMode="External"/><Relationship Id="rId40" Type="http://schemas.openxmlformats.org/officeDocument/2006/relationships/hyperlink" Target="https://www.commerce.wa.gov/commerce-makes-final-right-of-way-safety-initiative-funding-awards-to-city-and-nonprofit-proposals-in-latest-step-toward-closing-camp-hope/" TargetMode="External"/><Relationship Id="rId45" Type="http://schemas.openxmlformats.org/officeDocument/2006/relationships/hyperlink" Target="https://my.spokanecity.org/news/releases/2025/04/18/new-partnership-reserves-shelter-beds-for-first-responders-transports/" TargetMode="External"/><Relationship Id="rId53" Type="http://schemas.openxmlformats.org/officeDocument/2006/relationships/footer" Target="footer3.xml"/><Relationship Id="rId5" Type="http://schemas.openxmlformats.org/officeDocument/2006/relationships/footnotes" Target="footnotes.xml"/><Relationship Id="rId10" Type="http://schemas.openxmlformats.org/officeDocument/2006/relationships/hyperlink" Target="https://www.naco.org/news/hud-temporarily-withdraws-continuum-care-nofo-amid-program-uncertainty" TargetMode="External"/><Relationship Id="rId19" Type="http://schemas.openxmlformats.org/officeDocument/2006/relationships/hyperlink" Target="https://my.spokanecity.org/endinghomelessness/coc/" TargetMode="External"/><Relationship Id="rId31" Type="http://schemas.openxmlformats.org/officeDocument/2006/relationships/hyperlink" Target="https://www.spokesman.com/stories/2022/feb/23/housing-merger-catholic-charities-spokane-housing-/" TargetMode="External"/><Relationship Id="rId44" Type="http://schemas.openxmlformats.org/officeDocument/2006/relationships/hyperlink" Target="https://my.spokanecity.org/news/releases/2025/11/26/city-of-spokane-funds-50-new-shelter-beds-mobile-mat-services/" TargetMode="External"/><Relationship Id="rId52" Type="http://schemas.openxmlformats.org/officeDocument/2006/relationships/header" Target="header3.xml"/><Relationship Id="rId4" Type="http://schemas.openxmlformats.org/officeDocument/2006/relationships/webSettings" Target="webSettings.xml"/><Relationship Id="rId9" Type="http://schemas.openxmlformats.org/officeDocument/2006/relationships/hyperlink" Target="https://endhomelessness.org/blog/after-the-shutdown-what-everyone-needs-to-know-about-the-upcoming-nofo/" TargetMode="External"/><Relationship Id="rId14" Type="http://schemas.openxmlformats.org/officeDocument/2006/relationships/hyperlink" Target="https://www.reuters.com/legal/government/trump-administration-cannot-alter-homelessness-funding-conditions-us-court-rules-2026-04-01/" TargetMode="External"/><Relationship Id="rId22" Type="http://schemas.openxmlformats.org/officeDocument/2006/relationships/hyperlink" Target="https://www.spokanejournal.com/articles/3148-catholic-charities-plans-two-more-father-bach-structures-in-spokane" TargetMode="External"/><Relationship Id="rId27" Type="http://schemas.openxmlformats.org/officeDocument/2006/relationships/hyperlink" Target="https://www.cceasternwa.org/oshs" TargetMode="External"/><Relationship Id="rId30" Type="http://schemas.openxmlformats.org/officeDocument/2006/relationships/hyperlink" Target="https://www.cceasternwa.org/hoctransition" TargetMode="External"/><Relationship Id="rId35" Type="http://schemas.openxmlformats.org/officeDocument/2006/relationships/hyperlink" Target="https://www.spokanepublicradio.org/regional-news/2022-12-05/state-catholic-charities-launches-new-100-bed-transitional-housing-project-in-spokane" TargetMode="External"/><Relationship Id="rId43" Type="http://schemas.openxmlformats.org/officeDocument/2006/relationships/hyperlink" Target="https://www.spokanehousing.org/housing-choice-vouchers/waiting-lists/project-based-vouchers/" TargetMode="External"/><Relationship Id="rId48" Type="http://schemas.openxmlformats.org/officeDocument/2006/relationships/header" Target="header1.xml"/><Relationship Id="rId8" Type="http://schemas.openxmlformats.org/officeDocument/2006/relationships/hyperlink" Target="https://www.hud.gov/hud-partners/community-coc" TargetMode="External"/><Relationship Id="rId51" Type="http://schemas.openxmlformats.org/officeDocument/2006/relationships/footer" Target="footer2.xml"/><Relationship Id="rId3" Type="http://schemas.openxmlformats.org/officeDocument/2006/relationships/settings" Target="settings.xml"/><Relationship Id="rId12" Type="http://schemas.openxmlformats.org/officeDocument/2006/relationships/hyperlink" Target="https://rollcall.com/2026/05/04/hud-to-try-again-to-change-homelessness-assistance-program/" TargetMode="External"/><Relationship Id="rId17" Type="http://schemas.openxmlformats.org/officeDocument/2006/relationships/hyperlink" Target="https://my.spokanecity.org/chhs/programs/" TargetMode="External"/><Relationship Id="rId25" Type="http://schemas.openxmlformats.org/officeDocument/2006/relationships/hyperlink" Target="https://affordablehousingonline.com/housing-search/Washington/Spokane/The-Sisters-Haven/10101311" TargetMode="External"/><Relationship Id="rId33" Type="http://schemas.openxmlformats.org/officeDocument/2006/relationships/hyperlink" Target="https://www.spokesman.com/stories/2017/aug/24/families-take-up-residence-at-pope-francis-haven/" TargetMode="External"/><Relationship Id="rId38" Type="http://schemas.openxmlformats.org/officeDocument/2006/relationships/hyperlink" Target="https://projects.propublica.org/nonprofits/organizations/910569880" TargetMode="External"/><Relationship Id="rId46" Type="http://schemas.openxmlformats.org/officeDocument/2006/relationships/hyperlink" Target="https://www.spokesman.com/stories/2025/aug/20/tort-claim-targets-city-of-spokane-catholic-charit/" TargetMode="External"/><Relationship Id="rId20" Type="http://schemas.openxmlformats.org/officeDocument/2006/relationships/hyperlink" Target="https://www.spokanecounty.gov/DocumentCenter/View/59666/2025_CoC_FINAL_5-Year-Strategic-Plan" TargetMode="External"/><Relationship Id="rId41" Type="http://schemas.openxmlformats.org/officeDocument/2006/relationships/hyperlink" Target="https://www.hca.wa.gov/billers-providers-partners/program-information-providers/foundational-community-supports" TargetMode="External"/><Relationship Id="rId54"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hyperlink" Target="https://leadingage.org/hud-policy-change-shifts-homelessness-funding-from-permanent-proven-solutions/" TargetMode="External"/><Relationship Id="rId23" Type="http://schemas.openxmlformats.org/officeDocument/2006/relationships/hyperlink" Target="https://beacondevgroup.com/locations/father-back-haven/" TargetMode="External"/><Relationship Id="rId28" Type="http://schemas.openxmlformats.org/officeDocument/2006/relationships/hyperlink" Target="https://www.cceasternwa.org/stmargarets" TargetMode="External"/><Relationship Id="rId36" Type="http://schemas.openxmlformats.org/officeDocument/2006/relationships/hyperlink" Target="https://www.gonzaga.edu/news-events/stories/2022/4/21/catholic-partners-open-affordable-housing-at-new-gonzaga-family-haven" TargetMode="External"/><Relationship Id="rId4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22</Pages>
  <Words>7499</Words>
  <Characters>44845</Characters>
  <Application>Microsoft Office Word</Application>
  <DocSecurity>0</DocSecurity>
  <Lines>2637</Lines>
  <Paragraphs>2492</Paragraphs>
  <ScaleCrop>false</ScaleCrop>
  <Company/>
  <LinksUpToDate>false</LinksUpToDate>
  <CharactersWithSpaces>49852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CCEW NOFO Impact Memorandum</dc:title>
  <dc:creator>Gavin Cooley</dc:creator>
  <cp:lastModifiedBy>Gavin Cooley</cp:lastModifiedBy>
  <cp:revision>2</cp:revision>
  <dcterms:created xsi:type="dcterms:W3CDTF">2026-05-28T19:04:00Z</dcterms:created>
  <dcterms:modified xsi:type="dcterms:W3CDTF">2026-05-28T19:04:00Z</dcterms:modified>
</cp:coreProperties>
</file>